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A5" w:rsidRPr="0056013F" w:rsidRDefault="00B210A4" w:rsidP="00B210A4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56013F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  <w:r w:rsidR="00D60CA5" w:rsidRPr="0056013F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拾參、財　　</w:t>
      </w:r>
      <w:proofErr w:type="gramStart"/>
      <w:r w:rsidR="00D60CA5" w:rsidRPr="0056013F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務</w:t>
      </w:r>
      <w:proofErr w:type="gramEnd"/>
      <w:r w:rsidR="00D60CA5" w:rsidRPr="0056013F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　　比　　率</w:t>
      </w:r>
    </w:p>
    <w:p w:rsidR="00D60CA5" w:rsidRPr="0056013F" w:rsidRDefault="00D60CA5" w:rsidP="00B210A4">
      <w:pPr>
        <w:widowControl/>
        <w:spacing w:line="400" w:lineRule="exact"/>
        <w:jc w:val="right"/>
        <w:rPr>
          <w:rFonts w:ascii="標楷體" w:eastAsia="標楷體"/>
          <w:color w:val="000000" w:themeColor="text1"/>
          <w:spacing w:val="100"/>
        </w:rPr>
      </w:pPr>
      <w:r w:rsidRPr="0056013F">
        <w:rPr>
          <w:rFonts w:ascii="標楷體" w:eastAsia="標楷體" w:hint="eastAsia"/>
          <w:color w:val="000000" w:themeColor="text1"/>
          <w:spacing w:val="100"/>
        </w:rPr>
        <w:t>中華民</w:t>
      </w:r>
      <w:r w:rsidRPr="0056013F">
        <w:rPr>
          <w:rFonts w:ascii="標楷體" w:eastAsia="標楷體" w:hint="eastAsia"/>
          <w:color w:val="000000" w:themeColor="text1"/>
        </w:rPr>
        <w:t>國</w:t>
      </w:r>
    </w:p>
    <w:p w:rsidR="00D60CA5" w:rsidRPr="0056013F" w:rsidRDefault="00D60CA5" w:rsidP="00B210A4">
      <w:pPr>
        <w:widowControl/>
        <w:adjustRightInd w:val="0"/>
        <w:jc w:val="right"/>
        <w:rPr>
          <w:rFonts w:ascii="標楷體" w:eastAsia="標楷體"/>
          <w:color w:val="000000" w:themeColor="text1"/>
        </w:rPr>
      </w:pP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0"/>
        <w:gridCol w:w="1136"/>
        <w:gridCol w:w="1136"/>
        <w:gridCol w:w="1135"/>
        <w:gridCol w:w="1136"/>
        <w:gridCol w:w="1136"/>
      </w:tblGrid>
      <w:tr w:rsidR="0056013F" w:rsidRPr="0056013F" w:rsidTr="00B210A4">
        <w:trPr>
          <w:trHeight w:hRule="exact" w:val="532"/>
        </w:trPr>
        <w:tc>
          <w:tcPr>
            <w:tcW w:w="4324" w:type="dxa"/>
            <w:vMerge w:val="restart"/>
            <w:tcBorders>
              <w:top w:val="single" w:sz="8" w:space="0" w:color="auto"/>
            </w:tcBorders>
            <w:vAlign w:val="center"/>
          </w:tcPr>
          <w:p w:rsidR="00D60CA5" w:rsidRPr="0056013F" w:rsidRDefault="00B210A4" w:rsidP="00984A11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D60CA5" w:rsidRPr="0056013F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3417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流動比率</w:t>
            </w:r>
          </w:p>
        </w:tc>
        <w:tc>
          <w:tcPr>
            <w:tcW w:w="2278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負債與權益</w:t>
            </w:r>
          </w:p>
        </w:tc>
      </w:tr>
      <w:tr w:rsidR="0056013F" w:rsidRPr="0056013F" w:rsidTr="00B210A4">
        <w:trPr>
          <w:trHeight w:hRule="exact" w:val="532"/>
        </w:trPr>
        <w:tc>
          <w:tcPr>
            <w:tcW w:w="4324" w:type="dxa"/>
            <w:vMerge/>
            <w:tcBorders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本年度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上年度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比較增減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本年度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上年度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台灣糖業股份有限公司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193.50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191.89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1.61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43.58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43.25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台灣中油股份有限公司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65.27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70.06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- 4.79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221.33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150.69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台灣電力股份有限公司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21.05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22.21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- 1.16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528.57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557.47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台灣自來水股份有限公司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14.30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6.59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7.71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73.82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70.84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財政部印刷廠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457.09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525.41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- 68.32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25.15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23.34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臺灣菸酒股份有限公司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461.14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390.70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70.44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14.58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16.96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pacing w:val="60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中華郵政股份有限公司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交通部臺灣鐵路管理局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15.59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15.81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- 0.22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98.94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96.51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臺灣港務股份有限公司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233.37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237.89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- 4.52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23.09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24.04</w:t>
            </w:r>
          </w:p>
        </w:tc>
      </w:tr>
      <w:tr w:rsidR="0056013F" w:rsidRPr="0056013F" w:rsidTr="00B210A4">
        <w:trPr>
          <w:trHeight w:hRule="exact" w:val="800"/>
        </w:trPr>
        <w:tc>
          <w:tcPr>
            <w:tcW w:w="4324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Chars="17" w:right="41" w:firstLineChars="100" w:firstLine="240"/>
              <w:jc w:val="distribut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桃園國際機場股份有限公司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61.20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109.52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- 48.32</w:t>
            </w:r>
          </w:p>
        </w:tc>
        <w:tc>
          <w:tcPr>
            <w:tcW w:w="1139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33.79</w:t>
            </w:r>
          </w:p>
        </w:tc>
        <w:tc>
          <w:tcPr>
            <w:tcW w:w="1139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18.52</w:t>
            </w:r>
          </w:p>
        </w:tc>
      </w:tr>
    </w:tbl>
    <w:p w:rsidR="00D60CA5" w:rsidRPr="0056013F" w:rsidRDefault="00D60CA5" w:rsidP="00D60CA5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56013F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56013F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56013F">
        <w:rPr>
          <w:rFonts w:ascii="標楷體" w:eastAsia="標楷體" w:hAnsi="標楷體"/>
          <w:color w:val="000000" w:themeColor="text1"/>
          <w:sz w:val="18"/>
          <w:szCs w:val="18"/>
        </w:rPr>
        <w:t>1.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流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動比率＝流動資產÷流動負債</w:t>
      </w:r>
      <w:r w:rsidR="00B210A4" w:rsidRPr="0056013F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D60CA5" w:rsidRPr="0056013F" w:rsidRDefault="00D60CA5" w:rsidP="00D60CA5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/>
          <w:color w:val="000000" w:themeColor="text1"/>
          <w:sz w:val="18"/>
          <w:szCs w:val="18"/>
        </w:rPr>
        <w:t xml:space="preserve">    2.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負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債與權益之比率＝負債總額÷權益</w:t>
      </w:r>
      <w:r w:rsidR="00B210A4" w:rsidRPr="0056013F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D60CA5" w:rsidRPr="0056013F" w:rsidRDefault="00D60CA5" w:rsidP="00D60CA5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/>
          <w:color w:val="000000" w:themeColor="text1"/>
          <w:sz w:val="18"/>
          <w:szCs w:val="18"/>
        </w:rPr>
        <w:t xml:space="preserve">    3.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長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期負債與權益之比率＝長期負債總額÷權益</w:t>
      </w:r>
      <w:r w:rsidR="00B210A4" w:rsidRPr="0056013F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D60CA5" w:rsidRPr="0056013F" w:rsidRDefault="00D60CA5" w:rsidP="00B210A4">
      <w:pPr>
        <w:overflowPunct w:val="0"/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/>
          <w:color w:val="000000" w:themeColor="text1"/>
          <w:sz w:val="18"/>
          <w:szCs w:val="18"/>
        </w:rPr>
        <w:t xml:space="preserve">    4.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不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動產、廠房及設備與權益之比率＝不動產、廠房及設備淨額÷權益</w:t>
      </w:r>
      <w:r w:rsidR="00B210A4" w:rsidRPr="0056013F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D60CA5" w:rsidRPr="0056013F" w:rsidRDefault="00D60CA5" w:rsidP="00B210A4">
      <w:pPr>
        <w:overflowPunct w:val="0"/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 xml:space="preserve">   </w:t>
      </w:r>
    </w:p>
    <w:p w:rsidR="00D60CA5" w:rsidRPr="0056013F" w:rsidRDefault="00D60CA5" w:rsidP="00B210A4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56013F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 xml:space="preserve">彙　　總　　表 </w:t>
      </w:r>
      <w:r w:rsidR="008F2CAC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（</w:t>
      </w:r>
      <w:r w:rsidRPr="0056013F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生產及服務業</w:t>
      </w:r>
      <w:r w:rsidR="008F2CAC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）</w:t>
      </w:r>
    </w:p>
    <w:p w:rsidR="00D60CA5" w:rsidRPr="0056013F" w:rsidRDefault="00B210A4" w:rsidP="00B210A4">
      <w:pPr>
        <w:widowControl/>
        <w:spacing w:line="400" w:lineRule="exact"/>
        <w:rPr>
          <w:rFonts w:ascii="標楷體" w:eastAsia="標楷體"/>
          <w:color w:val="000000" w:themeColor="text1"/>
        </w:rPr>
      </w:pPr>
      <w:r w:rsidRPr="0056013F">
        <w:rPr>
          <w:rFonts w:ascii="標楷體" w:eastAsia="標楷體" w:hint="eastAsia"/>
          <w:color w:val="000000" w:themeColor="text1"/>
          <w:spacing w:val="40"/>
        </w:rPr>
        <w:t>110</w:t>
      </w:r>
      <w:r w:rsidR="00D60CA5" w:rsidRPr="0056013F">
        <w:rPr>
          <w:rFonts w:ascii="標楷體" w:eastAsia="標楷體" w:hint="eastAsia"/>
          <w:color w:val="000000" w:themeColor="text1"/>
          <w:spacing w:val="40"/>
        </w:rPr>
        <w:t>年12月31</w:t>
      </w:r>
      <w:r w:rsidR="00D60CA5" w:rsidRPr="0056013F">
        <w:rPr>
          <w:rFonts w:ascii="標楷體" w:eastAsia="標楷體" w:hint="eastAsia"/>
          <w:color w:val="000000" w:themeColor="text1"/>
        </w:rPr>
        <w:t>日</w:t>
      </w:r>
    </w:p>
    <w:p w:rsidR="00D60CA5" w:rsidRPr="0056013F" w:rsidRDefault="00D60CA5" w:rsidP="00B210A4">
      <w:pPr>
        <w:widowControl/>
        <w:adjustRightInd w:val="0"/>
        <w:jc w:val="right"/>
        <w:rPr>
          <w:rFonts w:ascii="標楷體" w:eastAsia="標楷體"/>
          <w:color w:val="000000" w:themeColor="text1"/>
          <w:sz w:val="22"/>
        </w:rPr>
      </w:pPr>
      <w:r w:rsidRPr="0056013F">
        <w:rPr>
          <w:rFonts w:ascii="標楷體" w:eastAsia="標楷體" w:hint="eastAsia"/>
          <w:color w:val="000000" w:themeColor="text1"/>
          <w:sz w:val="22"/>
        </w:rPr>
        <w:t>單位：％、百分點</w:t>
      </w: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3"/>
        <w:gridCol w:w="1426"/>
        <w:gridCol w:w="1426"/>
        <w:gridCol w:w="1425"/>
        <w:gridCol w:w="1426"/>
        <w:gridCol w:w="1427"/>
        <w:gridCol w:w="1426"/>
      </w:tblGrid>
      <w:tr w:rsidR="0056013F" w:rsidRPr="0056013F" w:rsidTr="00B210A4">
        <w:trPr>
          <w:trHeight w:hRule="exact" w:val="533"/>
        </w:trPr>
        <w:tc>
          <w:tcPr>
            <w:tcW w:w="143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之比率</w:t>
            </w:r>
          </w:p>
        </w:tc>
        <w:tc>
          <w:tcPr>
            <w:tcW w:w="4293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長期負債與權益之比率</w:t>
            </w:r>
          </w:p>
        </w:tc>
        <w:tc>
          <w:tcPr>
            <w:tcW w:w="429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不動產、廠房及設備與權益之比率</w:t>
            </w:r>
          </w:p>
        </w:tc>
      </w:tr>
      <w:tr w:rsidR="0056013F" w:rsidRPr="0056013F" w:rsidTr="00B210A4">
        <w:trPr>
          <w:trHeight w:hRule="exact" w:val="533"/>
        </w:trPr>
        <w:tc>
          <w:tcPr>
            <w:tcW w:w="143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比較增減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本年度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上年度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比較增減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本年度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上年度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比較增減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0.33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0.04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0.04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55.24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56.42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- 1.18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70.64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41.61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38.00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3.61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170.46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147.78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22.68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- 28.90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212.18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230.76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- 18.58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475.53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499.57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- 24.04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2.98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36.53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27.94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8.59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166.92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164.71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2.21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1.81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59.36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64.58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- 5.22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- 2.38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0.28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0.06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0.22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48.98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50.96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- 1.98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0.22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0.27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- 0.05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48.71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51.20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- 2.49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2.43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14.59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15.08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- 0.49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190.87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188.75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2.12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- 0.95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0.28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0.34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- 0.06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43.18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51.45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- 8.27</w:t>
            </w:r>
          </w:p>
        </w:tc>
      </w:tr>
      <w:tr w:rsidR="0056013F" w:rsidRPr="0056013F" w:rsidTr="00B210A4">
        <w:trPr>
          <w:trHeight w:hRule="exact" w:val="799"/>
        </w:trPr>
        <w:tc>
          <w:tcPr>
            <w:tcW w:w="1430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15.27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31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114.17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99.98</w:t>
            </w:r>
          </w:p>
        </w:tc>
        <w:tc>
          <w:tcPr>
            <w:tcW w:w="1432" w:type="dxa"/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14.19</w:t>
            </w:r>
          </w:p>
        </w:tc>
      </w:tr>
    </w:tbl>
    <w:p w:rsidR="00D60CA5" w:rsidRPr="0056013F" w:rsidRDefault="00D60CA5" w:rsidP="00D60CA5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color w:val="000000" w:themeColor="text1"/>
          <w:sz w:val="20"/>
        </w:rPr>
      </w:pPr>
    </w:p>
    <w:p w:rsidR="00D60CA5" w:rsidRPr="0056013F" w:rsidRDefault="00D60CA5" w:rsidP="00D60CA5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color w:val="000000" w:themeColor="text1"/>
          <w:sz w:val="20"/>
        </w:rPr>
      </w:pPr>
    </w:p>
    <w:p w:rsidR="00D60CA5" w:rsidRPr="0056013F" w:rsidRDefault="00D60CA5" w:rsidP="00D60CA5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color w:val="000000" w:themeColor="text1"/>
          <w:sz w:val="20"/>
        </w:rPr>
      </w:pPr>
    </w:p>
    <w:p w:rsidR="00D60CA5" w:rsidRPr="0056013F" w:rsidRDefault="00D60CA5" w:rsidP="00D60CA5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color w:val="000000" w:themeColor="text1"/>
          <w:sz w:val="20"/>
        </w:rPr>
      </w:pPr>
    </w:p>
    <w:p w:rsidR="00D60CA5" w:rsidRPr="0056013F" w:rsidRDefault="00D60CA5" w:rsidP="00D60CA5">
      <w:pPr>
        <w:widowControl/>
        <w:spacing w:line="400" w:lineRule="exact"/>
        <w:ind w:leftChars="571" w:left="1370"/>
        <w:jc w:val="center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56013F">
        <w:rPr>
          <w:rFonts w:ascii="標楷體" w:eastAsia="標楷體" w:hAnsi="標楷體"/>
          <w:color w:val="000000" w:themeColor="text1"/>
          <w:spacing w:val="20"/>
          <w:sz w:val="20"/>
          <w:szCs w:val="32"/>
          <w:u w:val="single"/>
        </w:rPr>
        <w:br w:type="page"/>
      </w:r>
      <w:r w:rsidRPr="0056013F">
        <w:rPr>
          <w:rFonts w:ascii="標楷體" w:eastAsia="標楷體" w:hAnsi="標楷體" w:hint="eastAsia"/>
          <w:color w:val="000000" w:themeColor="text1"/>
          <w:spacing w:val="20"/>
          <w:sz w:val="20"/>
          <w:szCs w:val="32"/>
          <w:u w:val="single"/>
        </w:rPr>
        <w:lastRenderedPageBreak/>
        <w:t xml:space="preserve"> </w:t>
      </w:r>
      <w:r w:rsidRPr="0056013F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拾參、財務比率彙總表 </w:t>
      </w:r>
      <w:r w:rsidR="00EB481D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（</w:t>
      </w:r>
      <w:r w:rsidRPr="0056013F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金融保險業</w:t>
      </w:r>
      <w:r w:rsidR="00EB481D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）（</w:t>
      </w:r>
      <w:r w:rsidRPr="0056013F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續</w:t>
      </w:r>
      <w:r w:rsidR="00EB481D">
        <w:rPr>
          <w:rFonts w:ascii="標楷體" w:eastAsia="標楷體" w:hAnsi="標楷體" w:hint="eastAsia"/>
          <w:color w:val="000000" w:themeColor="text1"/>
          <w:spacing w:val="20"/>
          <w:sz w:val="26"/>
          <w:szCs w:val="32"/>
        </w:rPr>
        <w:t>）</w:t>
      </w:r>
    </w:p>
    <w:p w:rsidR="00D60CA5" w:rsidRPr="0056013F" w:rsidRDefault="00D742E8" w:rsidP="00D742E8">
      <w:pPr>
        <w:widowControl/>
        <w:spacing w:line="400" w:lineRule="exact"/>
        <w:rPr>
          <w:rFonts w:ascii="標楷體" w:eastAsia="標楷體"/>
          <w:color w:val="000000" w:themeColor="text1"/>
          <w:spacing w:val="40"/>
        </w:rPr>
      </w:pPr>
      <w:r>
        <w:rPr>
          <w:rFonts w:ascii="標楷體" w:eastAsia="標楷體" w:hint="eastAsia"/>
          <w:color w:val="000000" w:themeColor="text1"/>
          <w:spacing w:val="100"/>
        </w:rPr>
        <w:t xml:space="preserve">       </w:t>
      </w:r>
      <w:bookmarkStart w:id="0" w:name="_GoBack"/>
      <w:bookmarkEnd w:id="0"/>
      <w:r w:rsidR="00D60CA5" w:rsidRPr="0056013F">
        <w:rPr>
          <w:rFonts w:ascii="標楷體" w:eastAsia="標楷體" w:hint="eastAsia"/>
          <w:color w:val="000000" w:themeColor="text1"/>
          <w:spacing w:val="100"/>
        </w:rPr>
        <w:t>中華民</w:t>
      </w:r>
      <w:r w:rsidR="00D60CA5" w:rsidRPr="0056013F">
        <w:rPr>
          <w:rFonts w:ascii="標楷體" w:eastAsia="標楷體" w:hint="eastAsia"/>
          <w:color w:val="000000" w:themeColor="text1"/>
        </w:rPr>
        <w:t xml:space="preserve">國  </w:t>
      </w:r>
      <w:r w:rsidR="00D60CA5" w:rsidRPr="0056013F">
        <w:rPr>
          <w:rFonts w:ascii="標楷體" w:eastAsia="標楷體" w:hint="eastAsia"/>
          <w:color w:val="000000" w:themeColor="text1"/>
          <w:spacing w:val="40"/>
        </w:rPr>
        <w:t>1</w:t>
      </w:r>
      <w:r w:rsidR="00B210A4" w:rsidRPr="0056013F">
        <w:rPr>
          <w:rFonts w:ascii="標楷體" w:eastAsia="標楷體" w:hint="eastAsia"/>
          <w:color w:val="000000" w:themeColor="text1"/>
          <w:spacing w:val="40"/>
        </w:rPr>
        <w:t>10</w:t>
      </w:r>
      <w:r w:rsidR="00D60CA5" w:rsidRPr="0056013F">
        <w:rPr>
          <w:rFonts w:ascii="標楷體" w:eastAsia="標楷體" w:hint="eastAsia"/>
          <w:color w:val="000000" w:themeColor="text1"/>
          <w:spacing w:val="20"/>
        </w:rPr>
        <w:t xml:space="preserve"> </w:t>
      </w:r>
      <w:r w:rsidR="00D60CA5" w:rsidRPr="0056013F">
        <w:rPr>
          <w:rFonts w:ascii="標楷體" w:eastAsia="標楷體" w:hint="eastAsia"/>
          <w:color w:val="000000" w:themeColor="text1"/>
          <w:spacing w:val="40"/>
        </w:rPr>
        <w:t>年12月31</w:t>
      </w:r>
      <w:r w:rsidR="00D60CA5" w:rsidRPr="0056013F">
        <w:rPr>
          <w:rFonts w:ascii="標楷體" w:eastAsia="標楷體" w:hint="eastAsia"/>
          <w:color w:val="000000" w:themeColor="text1"/>
        </w:rPr>
        <w:t>日</w:t>
      </w:r>
    </w:p>
    <w:p w:rsidR="00D60CA5" w:rsidRPr="0056013F" w:rsidRDefault="00D60CA5" w:rsidP="00D60CA5">
      <w:pPr>
        <w:widowControl/>
        <w:adjustRightInd w:val="0"/>
        <w:spacing w:afterLines="10" w:after="36"/>
        <w:jc w:val="right"/>
        <w:rPr>
          <w:rFonts w:ascii="標楷體" w:eastAsia="標楷體"/>
          <w:color w:val="000000" w:themeColor="text1"/>
          <w:sz w:val="22"/>
        </w:rPr>
      </w:pPr>
      <w:r w:rsidRPr="0056013F">
        <w:rPr>
          <w:rFonts w:ascii="標楷體" w:eastAsia="標楷體" w:hint="eastAsia"/>
          <w:color w:val="000000" w:themeColor="text1"/>
          <w:sz w:val="22"/>
        </w:rPr>
        <w:t>單位：％、百分點</w:t>
      </w:r>
    </w:p>
    <w:tbl>
      <w:tblPr>
        <w:tblW w:w="9979" w:type="dxa"/>
        <w:jc w:val="center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1047"/>
        <w:gridCol w:w="1047"/>
        <w:gridCol w:w="1047"/>
        <w:gridCol w:w="1047"/>
        <w:gridCol w:w="1047"/>
        <w:gridCol w:w="1048"/>
      </w:tblGrid>
      <w:tr w:rsidR="0056013F" w:rsidRPr="0056013F" w:rsidTr="00984A11">
        <w:trPr>
          <w:trHeight w:hRule="exact" w:val="454"/>
          <w:jc w:val="center"/>
        </w:trPr>
        <w:tc>
          <w:tcPr>
            <w:tcW w:w="3696" w:type="dxa"/>
            <w:vMerge w:val="restart"/>
            <w:tcBorders>
              <w:top w:val="single" w:sz="8" w:space="0" w:color="auto"/>
            </w:tcBorders>
            <w:vAlign w:val="center"/>
          </w:tcPr>
          <w:p w:rsidR="00D60CA5" w:rsidRPr="0056013F" w:rsidRDefault="00B210A4" w:rsidP="00984A11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D60CA5" w:rsidRPr="0056013F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3141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流動比率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負債與權益之比率</w:t>
            </w:r>
          </w:p>
        </w:tc>
      </w:tr>
      <w:tr w:rsidR="0056013F" w:rsidRPr="0056013F" w:rsidTr="00984A11">
        <w:trPr>
          <w:trHeight w:hRule="exact" w:val="454"/>
          <w:jc w:val="center"/>
        </w:trPr>
        <w:tc>
          <w:tcPr>
            <w:tcW w:w="3696" w:type="dxa"/>
            <w:vMerge/>
            <w:tcBorders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本年度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上年度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比較增減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本年度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上年度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60CA5" w:rsidRPr="0056013F" w:rsidRDefault="00D60CA5" w:rsidP="00984A11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  <w:szCs w:val="24"/>
              </w:rPr>
            </w:pPr>
            <w:r w:rsidRPr="0056013F">
              <w:rPr>
                <w:rFonts w:ascii="標楷體" w:eastAsia="標楷體" w:hint="eastAsia"/>
                <w:color w:val="000000" w:themeColor="text1"/>
                <w:spacing w:val="-20"/>
                <w:sz w:val="22"/>
                <w:szCs w:val="24"/>
              </w:rPr>
              <w:t>比較增減</w:t>
            </w: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single" w:sz="8" w:space="0" w:color="auto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color w:val="000000" w:themeColor="text1"/>
                <w:szCs w:val="24"/>
              </w:rPr>
              <w:t>中央銀行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1,468.21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1,454.92</w:t>
            </w: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13.29</w:t>
            </w: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color w:val="000000" w:themeColor="text1"/>
                <w:szCs w:val="24"/>
              </w:rPr>
              <w:t>中國輸出入銀行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332.89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333.32</w:t>
            </w: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- 0.43</w:t>
            </w: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color w:val="000000" w:themeColor="text1"/>
                <w:szCs w:val="24"/>
              </w:rPr>
              <w:t>臺灣金融控股股份有限公司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32.68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34.27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- 1.59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1,409.47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1,445.19</w:t>
            </w: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- 35.72</w:t>
            </w: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color w:val="000000" w:themeColor="text1"/>
                <w:szCs w:val="24"/>
              </w:rPr>
              <w:t>臺灣土地銀行股份有限公司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26.85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26.23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0.62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1,739.83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1,675.23</w:t>
            </w: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64.60</w:t>
            </w: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color w:val="000000" w:themeColor="text1"/>
                <w:szCs w:val="24"/>
              </w:rPr>
              <w:t>中華郵政股份有限公司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67.79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69.79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- 2.00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3,223.78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3,408.17</w:t>
            </w: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- 184.39</w:t>
            </w: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金融監督管理委員會主管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6013F" w:rsidRPr="0056013F" w:rsidTr="00984A11">
        <w:trPr>
          <w:trHeight w:hRule="exact" w:val="975"/>
          <w:jc w:val="center"/>
        </w:trPr>
        <w:tc>
          <w:tcPr>
            <w:tcW w:w="3696" w:type="dxa"/>
            <w:tcBorders>
              <w:top w:val="nil"/>
              <w:bottom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6013F">
              <w:rPr>
                <w:rFonts w:ascii="標楷體" w:eastAsia="標楷體" w:hAnsi="標楷體" w:hint="eastAsia"/>
                <w:color w:val="000000" w:themeColor="text1"/>
                <w:szCs w:val="24"/>
              </w:rPr>
              <w:t>中央存款保險股份有限公司</w:t>
            </w:r>
          </w:p>
        </w:tc>
        <w:tc>
          <w:tcPr>
            <w:tcW w:w="1047" w:type="dxa"/>
            <w:tcBorders>
              <w:top w:val="nil"/>
              <w:bottom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164,792.12</w:t>
            </w:r>
          </w:p>
        </w:tc>
        <w:tc>
          <w:tcPr>
            <w:tcW w:w="1047" w:type="dxa"/>
            <w:tcBorders>
              <w:top w:val="nil"/>
              <w:bottom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154,281.79</w:t>
            </w:r>
          </w:p>
        </w:tc>
        <w:tc>
          <w:tcPr>
            <w:tcW w:w="1047" w:type="dxa"/>
            <w:tcBorders>
              <w:top w:val="nil"/>
              <w:bottom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10,510.33</w:t>
            </w:r>
          </w:p>
        </w:tc>
        <w:tc>
          <w:tcPr>
            <w:tcW w:w="1047" w:type="dxa"/>
            <w:tcBorders>
              <w:top w:val="nil"/>
              <w:bottom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4.49</w:t>
            </w:r>
          </w:p>
        </w:tc>
        <w:tc>
          <w:tcPr>
            <w:tcW w:w="1047" w:type="dxa"/>
            <w:tcBorders>
              <w:top w:val="nil"/>
              <w:bottom w:val="single" w:sz="8" w:space="0" w:color="auto"/>
            </w:tcBorders>
            <w:vAlign w:val="center"/>
          </w:tcPr>
          <w:p w:rsidR="00B210A4" w:rsidRPr="0056013F" w:rsidRDefault="00B210A4" w:rsidP="00B210A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3.78</w:t>
            </w:r>
          </w:p>
        </w:tc>
        <w:tc>
          <w:tcPr>
            <w:tcW w:w="104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B210A4" w:rsidRPr="0056013F" w:rsidRDefault="00B210A4" w:rsidP="00B210A4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601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0.71</w:t>
            </w:r>
          </w:p>
        </w:tc>
      </w:tr>
    </w:tbl>
    <w:p w:rsidR="00D60CA5" w:rsidRPr="0056013F" w:rsidRDefault="00D60CA5" w:rsidP="00B210A4">
      <w:pPr>
        <w:overflowPunct w:val="0"/>
        <w:adjustRightInd w:val="0"/>
        <w:snapToGrid w:val="0"/>
        <w:spacing w:line="240" w:lineRule="exact"/>
        <w:ind w:left="2106" w:hangingChars="1170" w:hanging="2106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註</w:t>
      </w:r>
      <w:proofErr w:type="gramEnd"/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：1.</w:t>
      </w:r>
      <w:r w:rsidR="00B210A4" w:rsidRPr="0056013F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流動比率＝金融業：（超額準備＋金融業互拆淨借差＋轉存指定行庫</w:t>
      </w:r>
      <w:r w:rsidR="00B210A4" w:rsidRPr="0056013F">
        <w:rPr>
          <w:rFonts w:ascii="標楷體" w:eastAsia="標楷體" w:hAnsi="標楷體"/>
          <w:color w:val="000000" w:themeColor="text1"/>
          <w:spacing w:val="2"/>
          <w:sz w:val="18"/>
          <w:szCs w:val="18"/>
        </w:rPr>
        <w:t>1</w:t>
      </w:r>
      <w:r w:rsidR="00B210A4" w:rsidRPr="0056013F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年以下之轉存款＋中央銀行定期存單＋公債＋國</w:t>
      </w:r>
      <w:r w:rsidR="00000AC2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庫</w:t>
      </w:r>
      <w:r w:rsidR="00B210A4" w:rsidRPr="0056013F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券＋國際金融組織來</w:t>
      </w:r>
      <w:proofErr w:type="gramStart"/>
      <w:r w:rsidR="00B210A4" w:rsidRPr="0056013F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臺</w:t>
      </w:r>
      <w:proofErr w:type="gramEnd"/>
      <w:r w:rsidR="00B210A4" w:rsidRPr="0056013F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發行之新臺幣債券＋可轉讓定期存單＋金融債券＋銀行承兌匯票＋商業承兌匯票＋商業本票＋公司債＋其他經中央銀行核准之資產項目）÷應提法定準備之各項存款總額</w:t>
      </w:r>
      <w:r w:rsidR="00B210A4" w:rsidRPr="0056013F">
        <w:rPr>
          <w:rFonts w:ascii="標楷體" w:eastAsia="標楷體" w:hAnsi="標楷體" w:cs="新細明體"/>
          <w:color w:val="000000" w:themeColor="text1"/>
          <w:spacing w:val="2"/>
          <w:sz w:val="18"/>
          <w:szCs w:val="18"/>
        </w:rPr>
        <w:t>×</w:t>
      </w:r>
      <w:r w:rsidR="00B210A4" w:rsidRPr="0056013F">
        <w:rPr>
          <w:rFonts w:ascii="標楷體" w:eastAsia="標楷體" w:hAnsi="標楷體"/>
          <w:color w:val="000000" w:themeColor="text1"/>
          <w:spacing w:val="2"/>
          <w:sz w:val="18"/>
          <w:szCs w:val="18"/>
        </w:rPr>
        <w:t>100</w:t>
      </w:r>
      <w:r w:rsidR="00B210A4" w:rsidRPr="0056013F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pacing w:val="2"/>
          <w:sz w:val="18"/>
          <w:szCs w:val="18"/>
        </w:rPr>
        <w:t>。</w:t>
      </w:r>
    </w:p>
    <w:p w:rsidR="00D60CA5" w:rsidRPr="0056013F" w:rsidRDefault="00D60CA5" w:rsidP="003D2BFC">
      <w:pPr>
        <w:overflowPunct w:val="0"/>
        <w:adjustRightInd w:val="0"/>
        <w:snapToGrid w:val="0"/>
        <w:spacing w:line="240" w:lineRule="exact"/>
        <w:ind w:left="1474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 w:hint="eastAsia"/>
          <w:color w:val="000000" w:themeColor="text1"/>
          <w:spacing w:val="-4"/>
          <w:sz w:val="18"/>
          <w:szCs w:val="18"/>
        </w:rPr>
        <w:t>中</w:t>
      </w:r>
      <w:r w:rsidR="00B210A4" w:rsidRPr="0056013F">
        <w:rPr>
          <w:rFonts w:ascii="標楷體" w:eastAsia="標楷體" w:hAnsi="標楷體" w:hint="eastAsia"/>
          <w:color w:val="000000" w:themeColor="text1"/>
          <w:spacing w:val="-4"/>
          <w:sz w:val="18"/>
          <w:szCs w:val="18"/>
        </w:rPr>
        <w:t>華郵政公司：（現金＋存放銀行同業＋存放央行＋流動金融資產）÷各項存款總額</w:t>
      </w:r>
      <w:r w:rsidR="00B210A4" w:rsidRPr="0056013F">
        <w:rPr>
          <w:rFonts w:ascii="標楷體" w:eastAsia="標楷體" w:hAnsi="標楷體" w:cs="新細明體"/>
          <w:color w:val="000000" w:themeColor="text1"/>
          <w:spacing w:val="-4"/>
          <w:sz w:val="18"/>
          <w:szCs w:val="18"/>
        </w:rPr>
        <w:t>×</w:t>
      </w:r>
      <w:r w:rsidR="00B210A4" w:rsidRPr="0056013F">
        <w:rPr>
          <w:rFonts w:ascii="標楷體" w:eastAsia="標楷體" w:hAnsi="標楷體"/>
          <w:color w:val="000000" w:themeColor="text1"/>
          <w:spacing w:val="-4"/>
          <w:sz w:val="18"/>
          <w:szCs w:val="18"/>
        </w:rPr>
        <w:t>100</w:t>
      </w:r>
      <w:r w:rsidR="00B210A4" w:rsidRPr="0056013F">
        <w:rPr>
          <w:rFonts w:ascii="標楷體" w:eastAsia="標楷體" w:hAnsi="標楷體" w:hint="eastAsia"/>
          <w:color w:val="000000" w:themeColor="text1"/>
          <w:spacing w:val="-4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D60CA5" w:rsidRPr="0056013F" w:rsidRDefault="00D60CA5" w:rsidP="003D2BFC">
      <w:pPr>
        <w:overflowPunct w:val="0"/>
        <w:adjustRightInd w:val="0"/>
        <w:snapToGrid w:val="0"/>
        <w:spacing w:line="240" w:lineRule="exact"/>
        <w:ind w:left="1474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保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險業：流動資產÷流動負債</w:t>
      </w:r>
      <w:r w:rsidR="00B210A4" w:rsidRPr="0056013F">
        <w:rPr>
          <w:rFonts w:ascii="標楷體" w:eastAsia="標楷體" w:hAnsi="標楷體" w:cs="新細明體"/>
          <w:color w:val="000000" w:themeColor="text1"/>
          <w:sz w:val="18"/>
          <w:szCs w:val="18"/>
        </w:rPr>
        <w:t>×</w:t>
      </w:r>
      <w:r w:rsidR="00B210A4" w:rsidRPr="0056013F">
        <w:rPr>
          <w:rFonts w:ascii="標楷體" w:eastAsia="標楷體" w:hAnsi="標楷體"/>
          <w:color w:val="000000" w:themeColor="text1"/>
          <w:sz w:val="18"/>
          <w:szCs w:val="18"/>
        </w:rPr>
        <w:t>100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D60CA5" w:rsidRPr="0056013F" w:rsidRDefault="00D60CA5" w:rsidP="00B210A4">
      <w:pPr>
        <w:overflowPunct w:val="0"/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 xml:space="preserve">　　2</w:t>
      </w:r>
      <w:r w:rsidRPr="0056013F">
        <w:rPr>
          <w:rFonts w:ascii="標楷體" w:eastAsia="標楷體" w:hAnsi="標楷體"/>
          <w:color w:val="000000" w:themeColor="text1"/>
          <w:sz w:val="18"/>
          <w:szCs w:val="18"/>
        </w:rPr>
        <w:t>.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負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債與權益之比率＝金融業：負債總額÷權益</w:t>
      </w:r>
      <w:r w:rsidR="00B210A4" w:rsidRPr="0056013F">
        <w:rPr>
          <w:rFonts w:ascii="標楷體" w:eastAsia="標楷體" w:hAnsi="標楷體" w:cs="新細明體"/>
          <w:color w:val="000000" w:themeColor="text1"/>
          <w:sz w:val="18"/>
          <w:szCs w:val="18"/>
        </w:rPr>
        <w:t>×</w:t>
      </w:r>
      <w:r w:rsidR="00B210A4" w:rsidRPr="0056013F">
        <w:rPr>
          <w:rFonts w:ascii="標楷體" w:eastAsia="標楷體" w:hAnsi="標楷體"/>
          <w:color w:val="000000" w:themeColor="text1"/>
          <w:sz w:val="18"/>
          <w:szCs w:val="18"/>
        </w:rPr>
        <w:t>100</w:t>
      </w:r>
      <w:r w:rsidR="00B210A4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％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D60CA5" w:rsidRPr="0056013F" w:rsidRDefault="0056013F" w:rsidP="0056013F">
      <w:pPr>
        <w:overflowPunct w:val="0"/>
        <w:adjustRightInd w:val="0"/>
        <w:snapToGrid w:val="0"/>
        <w:spacing w:line="240" w:lineRule="exact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 xml:space="preserve">                        保險業：（負債總額－各項責任準備）÷權益</w:t>
      </w:r>
      <w:r w:rsidRPr="0056013F">
        <w:rPr>
          <w:rFonts w:ascii="標楷體" w:eastAsia="標楷體" w:hAnsi="標楷體" w:cs="新細明體"/>
          <w:color w:val="000000" w:themeColor="text1"/>
          <w:sz w:val="18"/>
          <w:szCs w:val="18"/>
        </w:rPr>
        <w:t>×</w:t>
      </w:r>
      <w:r w:rsidRPr="0056013F">
        <w:rPr>
          <w:rFonts w:ascii="標楷體" w:eastAsia="標楷體" w:hAnsi="標楷體"/>
          <w:color w:val="000000" w:themeColor="text1"/>
          <w:sz w:val="18"/>
          <w:szCs w:val="18"/>
        </w:rPr>
        <w:t>100</w:t>
      </w:r>
      <w:r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％</w:t>
      </w:r>
      <w:r w:rsidR="00D60CA5" w:rsidRPr="0056013F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F52995" w:rsidRDefault="00F52995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Default="0056013F" w:rsidP="00145667">
      <w:pPr>
        <w:rPr>
          <w:color w:val="000000" w:themeColor="text1"/>
        </w:rPr>
      </w:pPr>
    </w:p>
    <w:p w:rsidR="0056013F" w:rsidRPr="0056013F" w:rsidRDefault="0056013F" w:rsidP="00145667">
      <w:pPr>
        <w:rPr>
          <w:color w:val="000000" w:themeColor="text1"/>
        </w:rPr>
      </w:pPr>
      <w:r w:rsidRPr="001E7A5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55377E" wp14:editId="793EDE3F">
                <wp:simplePos x="0" y="0"/>
                <wp:positionH relativeFrom="column">
                  <wp:posOffset>2078619</wp:posOffset>
                </wp:positionH>
                <wp:positionV relativeFrom="paragraph">
                  <wp:posOffset>217170</wp:posOffset>
                </wp:positionV>
                <wp:extent cx="2209800" cy="140398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013F" w:rsidRPr="001E7A54" w:rsidRDefault="0056013F" w:rsidP="0056013F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（</w:t>
                            </w:r>
                            <w:r w:rsidRPr="001E7A54">
                              <w:rPr>
                                <w:rFonts w:ascii="標楷體" w:eastAsia="標楷體" w:hAnsi="標楷體" w:hint="eastAsia"/>
                              </w:rPr>
                              <w:t>配合印刷編排，本頁空白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63.65pt;margin-top:17.1pt;width:174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RvDNAIAACAEAAAOAAAAZHJzL2Uyb0RvYy54bWysU12O0zAQfkfiDpbfadLQQhs1XS1dipCW&#10;H2nhAK7jNBa2x9huk+UCSBxgeeYAHIAD7Z6DsdPtVvCGyIM1k5n5/M0348VZrxXZC+clmIqORzkl&#10;wnCopdlW9OOH9ZMZJT4wUzMFRlT0Wnh6tnz8aNHZUhTQgqqFIwhifNnZirYh2DLLPG+FZn4EVhgM&#10;NuA0C+i6bVY71iG6VlmR58+yDlxtHXDhPf69GIJ0mfCbRvDwrmm8CERVFLmFdLp0buKZLRes3Dpm&#10;W8kPNNg/sNBMGrz0CHXBAiM7J/+C0pI78NCEEQedQdNILlIP2M04/6Obq5ZZkXpBcbw9yuT/Hyx/&#10;u3/viKxxdpQYpnFEdzdfb39+v7v5dfvjGymiQp31JSZeWUwN/QvoY3bs1ttL4J88MbBqmdmKc+eg&#10;awWrkeE4VmYnpQOOjyCb7g3UeBXbBUhAfeN0BERBCKLjpK6P0xF9IBx/FkU+n+UY4hgbT/Kn89k0&#10;3cHK+3LrfHglQJNoVNTh+BM821/6EOmw8j4l0Qcl67VUKjluu1kpR/YMV2WdvgO6P01ThnQVnU+L&#10;aUI2EOvTFmkZcJWV1BVFmvjFclZGOV6aOtmBSTXYyESZgz5RkkGc0G96TIyibaC+RqUcDCuLTwyN&#10;FtwXSjpc14r6zzvmBCXqtUG15+PJJO53cibT5wU67jSyOY0wwxGqooGSwVyF9CaSDvYcp7KWSa8H&#10;JgeuuIZJxsOTiXt+6qesh4e9/A0AAP//AwBQSwMEFAAGAAgAAAAhABu+cwLeAAAACgEAAA8AAABk&#10;cnMvZG93bnJldi54bWxMj81OwzAQhO9IvIO1SNyoQ0raKsSpKiouHJAoSPToxps4wn+y3TS8PcsJ&#10;brM7o9lvm+1sDZswptE7AfeLAhi6zqvRDQI+3p/vNsBSlk5J4x0K+MYE2/b6qpG18hf3htMhD4xK&#10;XKqlAJ1zqDlPnUYr08IHdOT1PlqZaYwDV1FeqNwaXhbFils5OrqgZcAnjd3X4WwFfFo9qn18PfbK&#10;TPuXfleFOQYhbm/m3SOwjHP+C8MvPqFDS0wnf3YqMSNgWa6XFCXxUAKjwGpd0eIkoKxI8Lbh/19o&#10;fwAAAP//AwBQSwECLQAUAAYACAAAACEAtoM4kv4AAADhAQAAEwAAAAAAAAAAAAAAAAAAAAAAW0Nv&#10;bnRlbnRfVHlwZXNdLnhtbFBLAQItABQABgAIAAAAIQA4/SH/1gAAAJQBAAALAAAAAAAAAAAAAAAA&#10;AC8BAABfcmVscy8ucmVsc1BLAQItABQABgAIAAAAIQAiFRvDNAIAACAEAAAOAAAAAAAAAAAAAAAA&#10;AC4CAABkcnMvZTJvRG9jLnhtbFBLAQItABQABgAIAAAAIQAbvnMC3gAAAAoBAAAPAAAAAAAAAAAA&#10;AAAAAI4EAABkcnMvZG93bnJldi54bWxQSwUGAAAAAAQABADzAAAAmQUAAAAA&#10;" stroked="f">
                <v:textbox style="mso-fit-shape-to-text:t">
                  <w:txbxContent>
                    <w:p w:rsidR="0056013F" w:rsidRPr="001E7A54" w:rsidRDefault="0056013F" w:rsidP="0056013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（</w:t>
                      </w:r>
                      <w:r w:rsidRPr="001E7A54">
                        <w:rPr>
                          <w:rFonts w:ascii="標楷體" w:eastAsia="標楷體" w:hAnsi="標楷體" w:hint="eastAsia"/>
                        </w:rPr>
                        <w:t>配合印刷編排，本頁空白</w:t>
                      </w:r>
                      <w:r>
                        <w:rPr>
                          <w:rFonts w:ascii="標楷體" w:eastAsia="標楷體" w:hAnsi="標楷體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6013F" w:rsidRPr="0056013F" w:rsidSect="003C500F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196" w:rsidRDefault="00C87196" w:rsidP="00C5150A">
      <w:r>
        <w:separator/>
      </w:r>
    </w:p>
  </w:endnote>
  <w:endnote w:type="continuationSeparator" w:id="0">
    <w:p w:rsidR="00C87196" w:rsidRDefault="00C87196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56013F" w:rsidRDefault="0056013F" w:rsidP="00BE4880">
    <w:pPr>
      <w:pStyle w:val="a5"/>
      <w:jc w:val="center"/>
      <w:rPr>
        <w:rFonts w:ascii="標楷體" w:eastAsia="標楷體" w:hAnsi="標楷體"/>
      </w:rPr>
    </w:pPr>
    <w:r w:rsidRPr="0056013F">
      <w:rPr>
        <w:rFonts w:ascii="標楷體" w:eastAsia="標楷體" w:hAnsi="標楷體"/>
      </w:rPr>
      <w:t>丁－</w:t>
    </w:r>
    <w:r w:rsidRPr="0056013F">
      <w:rPr>
        <w:rFonts w:ascii="標楷體" w:eastAsia="標楷體" w:hAnsi="標楷體"/>
      </w:rPr>
      <w:fldChar w:fldCharType="begin"/>
    </w:r>
    <w:r w:rsidRPr="0056013F">
      <w:rPr>
        <w:rFonts w:ascii="標楷體" w:eastAsia="標楷體" w:hAnsi="標楷體"/>
      </w:rPr>
      <w:instrText>PAGE   \* MERGEFORMAT</w:instrText>
    </w:r>
    <w:r w:rsidRPr="0056013F">
      <w:rPr>
        <w:rFonts w:ascii="標楷體" w:eastAsia="標楷體" w:hAnsi="標楷體"/>
      </w:rPr>
      <w:fldChar w:fldCharType="separate"/>
    </w:r>
    <w:r w:rsidR="00D742E8" w:rsidRPr="00D742E8">
      <w:rPr>
        <w:rFonts w:ascii="標楷體" w:eastAsia="標楷體" w:hAnsi="標楷體"/>
        <w:noProof/>
        <w:lang w:val="zh-TW"/>
      </w:rPr>
      <w:t>28</w:t>
    </w:r>
    <w:r w:rsidRPr="0056013F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56013F" w:rsidRDefault="0056013F" w:rsidP="000D20C1">
    <w:pPr>
      <w:pStyle w:val="a5"/>
      <w:jc w:val="center"/>
      <w:rPr>
        <w:rFonts w:ascii="標楷體" w:eastAsia="標楷體" w:hAnsi="標楷體"/>
      </w:rPr>
    </w:pPr>
    <w:r w:rsidRPr="0056013F">
      <w:rPr>
        <w:rFonts w:ascii="標楷體" w:eastAsia="標楷體" w:hAnsi="標楷體"/>
      </w:rPr>
      <w:t>丁－</w:t>
    </w:r>
    <w:r w:rsidRPr="0056013F">
      <w:rPr>
        <w:rFonts w:ascii="標楷體" w:eastAsia="標楷體" w:hAnsi="標楷體"/>
      </w:rPr>
      <w:fldChar w:fldCharType="begin"/>
    </w:r>
    <w:r w:rsidRPr="0056013F">
      <w:rPr>
        <w:rFonts w:ascii="標楷體" w:eastAsia="標楷體" w:hAnsi="標楷體"/>
      </w:rPr>
      <w:instrText>PAGE   \* MERGEFORMAT</w:instrText>
    </w:r>
    <w:r w:rsidRPr="0056013F">
      <w:rPr>
        <w:rFonts w:ascii="標楷體" w:eastAsia="標楷體" w:hAnsi="標楷體"/>
      </w:rPr>
      <w:fldChar w:fldCharType="separate"/>
    </w:r>
    <w:r w:rsidR="00D742E8" w:rsidRPr="00D742E8">
      <w:rPr>
        <w:rFonts w:ascii="標楷體" w:eastAsia="標楷體" w:hAnsi="標楷體"/>
        <w:noProof/>
        <w:lang w:val="zh-TW"/>
      </w:rPr>
      <w:t>29</w:t>
    </w:r>
    <w:r w:rsidRPr="0056013F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196" w:rsidRDefault="00C87196" w:rsidP="00C5150A">
      <w:r>
        <w:separator/>
      </w:r>
    </w:p>
  </w:footnote>
  <w:footnote w:type="continuationSeparator" w:id="0">
    <w:p w:rsidR="00C87196" w:rsidRDefault="00C87196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0AC2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0C1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C76DF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069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500F"/>
    <w:rsid w:val="003C7BBA"/>
    <w:rsid w:val="003D0499"/>
    <w:rsid w:val="003D0750"/>
    <w:rsid w:val="003D18BE"/>
    <w:rsid w:val="003D18E0"/>
    <w:rsid w:val="003D2BFC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3071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13F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2E22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1753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4968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B4497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2CAC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492A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10A4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1F6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2D33"/>
    <w:rsid w:val="00C83775"/>
    <w:rsid w:val="00C84450"/>
    <w:rsid w:val="00C84825"/>
    <w:rsid w:val="00C8532D"/>
    <w:rsid w:val="00C87196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0E8E"/>
    <w:rsid w:val="00CF3253"/>
    <w:rsid w:val="00CF3813"/>
    <w:rsid w:val="00CF45F7"/>
    <w:rsid w:val="00CF5994"/>
    <w:rsid w:val="00CF5BAB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0CA5"/>
    <w:rsid w:val="00D67BC6"/>
    <w:rsid w:val="00D718C3"/>
    <w:rsid w:val="00D73ABE"/>
    <w:rsid w:val="00D7404A"/>
    <w:rsid w:val="00D742E8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481D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232B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A7492A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A7492A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90A1C-25E0-4DD2-B1D2-DAD000114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488</Words>
  <Characters>1499</Characters>
  <Application>Microsoft Office Word</Application>
  <DocSecurity>0</DocSecurity>
  <Lines>299</Lines>
  <Paragraphs>283</Paragraphs>
  <ScaleCrop>false</ScaleCrop>
  <Company>C.M.T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6</cp:revision>
  <cp:lastPrinted>2020-07-02T07:56:00Z</cp:lastPrinted>
  <dcterms:created xsi:type="dcterms:W3CDTF">2022-07-04T10:33:00Z</dcterms:created>
  <dcterms:modified xsi:type="dcterms:W3CDTF">2022-07-08T08:21:00Z</dcterms:modified>
</cp:coreProperties>
</file>