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AE8" w:rsidRPr="000D5F3E" w:rsidRDefault="003C1AE8" w:rsidP="00BE7895">
      <w:pPr>
        <w:pStyle w:val="218P0"/>
        <w:ind w:leftChars="0" w:left="0"/>
        <w:rPr>
          <w:rFonts w:hAnsi="標楷體"/>
          <w:szCs w:val="36"/>
        </w:rPr>
      </w:pPr>
      <w:r w:rsidRPr="000D5F3E">
        <w:rPr>
          <w:rFonts w:hAnsi="標楷體" w:hint="eastAsia"/>
          <w:szCs w:val="36"/>
        </w:rPr>
        <w:t>壹</w:t>
      </w:r>
      <w:r w:rsidR="00B9000F">
        <w:rPr>
          <w:rFonts w:hAnsi="標楷體" w:hint="eastAsia"/>
          <w:szCs w:val="36"/>
        </w:rPr>
        <w:t>、</w:t>
      </w:r>
      <w:r w:rsidRPr="000D5F3E">
        <w:rPr>
          <w:rFonts w:hAnsi="標楷體" w:hint="eastAsia"/>
          <w:szCs w:val="36"/>
        </w:rPr>
        <w:t>行政院主管</w:t>
      </w:r>
    </w:p>
    <w:p w:rsidR="003C1AE8" w:rsidRPr="000D5F3E" w:rsidRDefault="003C1AE8" w:rsidP="00C837E7">
      <w:pPr>
        <w:pStyle w:val="a3"/>
        <w:overflowPunct w:val="0"/>
        <w:spacing w:beforeLines="20" w:before="72" w:afterLines="20" w:after="72" w:line="520" w:lineRule="exact"/>
        <w:ind w:left="0" w:firstLineChars="100" w:firstLine="320"/>
      </w:pPr>
      <w:r w:rsidRPr="000D5F3E">
        <w:rPr>
          <w:rFonts w:hint="eastAsia"/>
        </w:rPr>
        <w:t>中央銀行</w:t>
      </w:r>
    </w:p>
    <w:p w:rsidR="003C1AE8" w:rsidRPr="003B0EC5" w:rsidRDefault="003C1AE8" w:rsidP="00E2135C">
      <w:pPr>
        <w:pStyle w:val="012"/>
        <w:ind w:firstLine="480"/>
        <w:rPr>
          <w:szCs w:val="24"/>
        </w:rPr>
      </w:pPr>
      <w:r w:rsidRPr="003B0EC5">
        <w:rPr>
          <w:rFonts w:hint="eastAsia"/>
          <w:szCs w:val="24"/>
        </w:rPr>
        <w:t>中央銀行成立於17年11月1日，資本額800億元，員工人數1,</w:t>
      </w:r>
      <w:r w:rsidR="00C83910" w:rsidRPr="003B0EC5">
        <w:rPr>
          <w:rFonts w:hint="eastAsia"/>
          <w:szCs w:val="24"/>
        </w:rPr>
        <w:t>885</w:t>
      </w:r>
      <w:r w:rsidRPr="003B0EC5">
        <w:rPr>
          <w:rFonts w:hint="eastAsia"/>
          <w:szCs w:val="24"/>
        </w:rPr>
        <w:t>人</w:t>
      </w:r>
      <w:r w:rsidR="00FF7BB8">
        <w:rPr>
          <w:rFonts w:hint="eastAsia"/>
          <w:szCs w:val="24"/>
        </w:rPr>
        <w:t>（</w:t>
      </w:r>
      <w:r w:rsidRPr="003B0EC5">
        <w:rPr>
          <w:rFonts w:hint="eastAsia"/>
          <w:szCs w:val="24"/>
        </w:rPr>
        <w:t>含中央造幣廠及中央印製廠</w:t>
      </w:r>
      <w:r w:rsidRPr="003B0EC5">
        <w:rPr>
          <w:rFonts w:hint="eastAsia"/>
          <w:spacing w:val="80"/>
          <w:szCs w:val="24"/>
        </w:rPr>
        <w:t>）</w:t>
      </w:r>
      <w:r w:rsidRPr="003B0EC5">
        <w:rPr>
          <w:rFonts w:hint="eastAsia"/>
          <w:szCs w:val="24"/>
        </w:rPr>
        <w:t>，依中央銀行法規定，經營目標係配合政府施政方針，促進金融穩定，健全銀行業務，維護對內及對外幣值之穩定，及於上述目標範圍內協助國內經濟之發展。中央銀行係以發行定期存單等貨幣政策工具，影響準備貨幣</w:t>
      </w:r>
      <w:r w:rsidR="00B9000F">
        <w:rPr>
          <w:rFonts w:hint="eastAsia"/>
          <w:szCs w:val="24"/>
        </w:rPr>
        <w:t>、</w:t>
      </w:r>
      <w:r w:rsidRPr="003B0EC5">
        <w:rPr>
          <w:rFonts w:hint="eastAsia"/>
          <w:szCs w:val="24"/>
        </w:rPr>
        <w:t>短期市場利率之操作目標及實體經濟活動，實現法定職責。截至</w:t>
      </w:r>
      <w:r w:rsidR="00C83910" w:rsidRPr="003B0EC5">
        <w:rPr>
          <w:rFonts w:hint="eastAsia"/>
          <w:szCs w:val="24"/>
        </w:rPr>
        <w:t>110</w:t>
      </w:r>
      <w:r w:rsidRPr="003B0EC5">
        <w:rPr>
          <w:rFonts w:hint="eastAsia"/>
          <w:szCs w:val="24"/>
        </w:rPr>
        <w:t>年底止，發行定期存單餘額為9兆</w:t>
      </w:r>
      <w:r w:rsidR="002331E6" w:rsidRPr="003B0EC5">
        <w:rPr>
          <w:rFonts w:hint="eastAsia"/>
          <w:szCs w:val="24"/>
        </w:rPr>
        <w:t>4</w:t>
      </w:r>
      <w:r w:rsidRPr="003B0EC5">
        <w:rPr>
          <w:rFonts w:hint="eastAsia"/>
          <w:szCs w:val="24"/>
        </w:rPr>
        <w:t>,</w:t>
      </w:r>
      <w:r w:rsidR="002331E6" w:rsidRPr="003B0EC5">
        <w:rPr>
          <w:rFonts w:hint="eastAsia"/>
          <w:szCs w:val="24"/>
        </w:rPr>
        <w:t>827</w:t>
      </w:r>
      <w:r w:rsidRPr="003B0EC5">
        <w:rPr>
          <w:rFonts w:hint="eastAsia"/>
          <w:szCs w:val="24"/>
        </w:rPr>
        <w:t>億元，</w:t>
      </w:r>
      <w:proofErr w:type="gramStart"/>
      <w:r w:rsidR="00C83910" w:rsidRPr="003B0EC5">
        <w:rPr>
          <w:rFonts w:hint="eastAsia"/>
          <w:szCs w:val="24"/>
        </w:rPr>
        <w:t>110</w:t>
      </w:r>
      <w:proofErr w:type="gramEnd"/>
      <w:r w:rsidRPr="003B0EC5">
        <w:rPr>
          <w:rFonts w:hint="eastAsia"/>
          <w:szCs w:val="24"/>
        </w:rPr>
        <w:t>年度貨幣總計數</w:t>
      </w:r>
      <w:r w:rsidRPr="003B0EC5">
        <w:rPr>
          <w:rFonts w:ascii="Times New Roman" w:hAnsi="Times New Roman"/>
          <w:szCs w:val="24"/>
        </w:rPr>
        <w:t>M</w:t>
      </w:r>
      <w:r w:rsidRPr="003B0EC5">
        <w:rPr>
          <w:rFonts w:hint="eastAsia"/>
          <w:szCs w:val="24"/>
        </w:rPr>
        <w:t>2平均年增率為</w:t>
      </w:r>
      <w:r w:rsidR="002331E6" w:rsidRPr="003B0EC5">
        <w:rPr>
          <w:rFonts w:hint="eastAsia"/>
          <w:szCs w:val="24"/>
        </w:rPr>
        <w:t>8.72</w:t>
      </w:r>
      <w:r w:rsidRPr="003B0EC5">
        <w:rPr>
          <w:rFonts w:hint="eastAsia"/>
          <w:szCs w:val="24"/>
        </w:rPr>
        <w:t>％，並依發行通貨需求，督導中央印製廠及中央造幣廠</w:t>
      </w:r>
      <w:proofErr w:type="gramStart"/>
      <w:r w:rsidRPr="003B0EC5">
        <w:rPr>
          <w:rFonts w:hint="eastAsia"/>
          <w:szCs w:val="24"/>
        </w:rPr>
        <w:t>分別印鑄</w:t>
      </w:r>
      <w:r w:rsidR="00F15147" w:rsidRPr="003B0EC5">
        <w:rPr>
          <w:rFonts w:hint="eastAsia"/>
          <w:szCs w:val="24"/>
        </w:rPr>
        <w:t>8</w:t>
      </w:r>
      <w:r w:rsidRPr="003B0EC5">
        <w:rPr>
          <w:rFonts w:hint="eastAsia"/>
          <w:szCs w:val="24"/>
        </w:rPr>
        <w:t>億</w:t>
      </w:r>
      <w:proofErr w:type="gramEnd"/>
      <w:r w:rsidR="00F15147" w:rsidRPr="003B0EC5">
        <w:rPr>
          <w:rFonts w:hint="eastAsia"/>
          <w:szCs w:val="24"/>
        </w:rPr>
        <w:t>7</w:t>
      </w:r>
      <w:r w:rsidRPr="003B0EC5">
        <w:rPr>
          <w:rFonts w:hint="eastAsia"/>
          <w:szCs w:val="24"/>
        </w:rPr>
        <w:t>,000萬張鈔</w:t>
      </w:r>
      <w:proofErr w:type="gramStart"/>
      <w:r w:rsidRPr="003B0EC5">
        <w:rPr>
          <w:rFonts w:hint="eastAsia"/>
          <w:szCs w:val="24"/>
        </w:rPr>
        <w:t>券</w:t>
      </w:r>
      <w:proofErr w:type="gramEnd"/>
      <w:r w:rsidRPr="003B0EC5">
        <w:rPr>
          <w:rFonts w:hint="eastAsia"/>
          <w:szCs w:val="24"/>
        </w:rPr>
        <w:t>及</w:t>
      </w:r>
      <w:r w:rsidR="00453E40" w:rsidRPr="003B0EC5">
        <w:rPr>
          <w:rFonts w:hint="eastAsia"/>
          <w:szCs w:val="24"/>
        </w:rPr>
        <w:t>4</w:t>
      </w:r>
      <w:r w:rsidRPr="003B0EC5">
        <w:rPr>
          <w:rFonts w:hint="eastAsia"/>
          <w:szCs w:val="24"/>
        </w:rPr>
        <w:t>億</w:t>
      </w:r>
      <w:r w:rsidR="00453E40" w:rsidRPr="003B0EC5">
        <w:rPr>
          <w:rFonts w:hint="eastAsia"/>
          <w:szCs w:val="24"/>
        </w:rPr>
        <w:t>8,000萬餘</w:t>
      </w:r>
      <w:r w:rsidRPr="003B0EC5">
        <w:rPr>
          <w:rFonts w:hint="eastAsia"/>
          <w:szCs w:val="24"/>
        </w:rPr>
        <w:t>枚硬幣。</w:t>
      </w:r>
    </w:p>
    <w:p w:rsidR="003C1AE8" w:rsidRPr="003B0EC5" w:rsidRDefault="003C1AE8" w:rsidP="00E2135C">
      <w:pPr>
        <w:pStyle w:val="012"/>
        <w:ind w:firstLine="480"/>
        <w:rPr>
          <w:szCs w:val="24"/>
        </w:rPr>
      </w:pPr>
      <w:r w:rsidRPr="003B0EC5">
        <w:rPr>
          <w:rFonts w:hint="eastAsia"/>
          <w:szCs w:val="24"/>
        </w:rPr>
        <w:t>中央銀行</w:t>
      </w:r>
      <w:proofErr w:type="gramStart"/>
      <w:r w:rsidRPr="003B0EC5">
        <w:rPr>
          <w:rFonts w:hint="eastAsia"/>
          <w:szCs w:val="24"/>
        </w:rPr>
        <w:t>110</w:t>
      </w:r>
      <w:proofErr w:type="gramEnd"/>
      <w:r w:rsidRPr="003B0EC5">
        <w:rPr>
          <w:rFonts w:hint="eastAsia"/>
          <w:szCs w:val="24"/>
        </w:rPr>
        <w:t>年度決算暨所屬中央造幣廠</w:t>
      </w:r>
      <w:r w:rsidR="00B9000F">
        <w:rPr>
          <w:rFonts w:hint="eastAsia"/>
          <w:szCs w:val="24"/>
        </w:rPr>
        <w:t>、</w:t>
      </w:r>
      <w:r w:rsidRPr="003B0EC5">
        <w:rPr>
          <w:rFonts w:hint="eastAsia"/>
          <w:szCs w:val="24"/>
        </w:rPr>
        <w:t>中央印製廠之</w:t>
      </w:r>
      <w:r w:rsidR="002331E6" w:rsidRPr="003B0EC5">
        <w:rPr>
          <w:rFonts w:hint="eastAsia"/>
          <w:szCs w:val="24"/>
        </w:rPr>
        <w:t>分決算，係依預算</w:t>
      </w:r>
      <w:proofErr w:type="gramStart"/>
      <w:r w:rsidR="002331E6" w:rsidRPr="003B0EC5">
        <w:rPr>
          <w:rFonts w:hint="eastAsia"/>
          <w:szCs w:val="24"/>
        </w:rPr>
        <w:t>採</w:t>
      </w:r>
      <w:proofErr w:type="gramEnd"/>
      <w:r w:rsidR="002331E6" w:rsidRPr="003B0EC5">
        <w:rPr>
          <w:rFonts w:hint="eastAsia"/>
          <w:szCs w:val="24"/>
        </w:rPr>
        <w:t>合併報表編造，經本部書面審核並派員抽查。茲將查</w:t>
      </w:r>
      <w:r w:rsidRPr="003B0EC5">
        <w:rPr>
          <w:rFonts w:hint="eastAsia"/>
          <w:szCs w:val="24"/>
        </w:rPr>
        <w:t>核結果說明如次：</w:t>
      </w:r>
    </w:p>
    <w:p w:rsidR="00287E34" w:rsidRPr="002C00CE" w:rsidRDefault="00287E34" w:rsidP="00883CB7">
      <w:pPr>
        <w:overflowPunct w:val="0"/>
        <w:spacing w:beforeLines="20" w:before="72" w:afterLines="20" w:after="72" w:line="460" w:lineRule="exact"/>
        <w:ind w:firstLineChars="200" w:firstLine="561"/>
        <w:jc w:val="both"/>
        <w:rPr>
          <w:rFonts w:ascii="標楷體" w:eastAsia="標楷體" w:hAnsi="Times New Roman" w:cs="Times New Roman"/>
          <w:b/>
          <w:bCs/>
          <w:sz w:val="28"/>
          <w:szCs w:val="28"/>
        </w:rPr>
      </w:pPr>
      <w:r w:rsidRPr="002C00CE">
        <w:rPr>
          <w:rFonts w:ascii="標楷體" w:eastAsia="標楷體" w:hAnsi="Times New Roman" w:cs="Times New Roman" w:hint="eastAsia"/>
          <w:b/>
          <w:bCs/>
          <w:sz w:val="28"/>
          <w:szCs w:val="28"/>
        </w:rPr>
        <w:t>一</w:t>
      </w:r>
      <w:r w:rsidR="00B9000F">
        <w:rPr>
          <w:rFonts w:ascii="標楷體" w:eastAsia="標楷體" w:hAnsi="Times New Roman" w:cs="Times New Roman" w:hint="eastAsia"/>
          <w:b/>
          <w:bCs/>
          <w:sz w:val="28"/>
          <w:szCs w:val="28"/>
        </w:rPr>
        <w:t>、</w:t>
      </w:r>
      <w:r w:rsidR="001814C3">
        <w:rPr>
          <w:rFonts w:ascii="標楷體" w:eastAsia="標楷體" w:hAnsi="Times New Roman" w:cs="Times New Roman" w:hint="eastAsia"/>
          <w:b/>
          <w:bCs/>
          <w:sz w:val="28"/>
          <w:szCs w:val="28"/>
        </w:rPr>
        <w:t xml:space="preserve">　</w:t>
      </w:r>
      <w:r w:rsidRPr="002C00CE">
        <w:rPr>
          <w:rFonts w:ascii="標楷體" w:eastAsia="標楷體" w:hAnsi="Times New Roman" w:cs="Times New Roman" w:hint="eastAsia"/>
          <w:b/>
          <w:bCs/>
          <w:sz w:val="28"/>
          <w:szCs w:val="28"/>
        </w:rPr>
        <w:t>業務計畫實施情形之查核</w:t>
      </w:r>
    </w:p>
    <w:p w:rsidR="00287E34" w:rsidRPr="00F33A8D" w:rsidRDefault="00FF7BB8" w:rsidP="00FA2B7E">
      <w:pPr>
        <w:pStyle w:val="023"/>
        <w:tabs>
          <w:tab w:val="left" w:pos="993"/>
        </w:tabs>
        <w:ind w:firstLineChars="450" w:firstLine="1081"/>
        <w:rPr>
          <w:b/>
        </w:rPr>
      </w:pPr>
      <w:r>
        <w:rPr>
          <w:rFonts w:hint="eastAsia"/>
          <w:b/>
        </w:rPr>
        <w:t>（</w:t>
      </w:r>
      <w:r w:rsidR="00287E34" w:rsidRPr="00F33A8D">
        <w:rPr>
          <w:rFonts w:hint="eastAsia"/>
          <w:b/>
        </w:rPr>
        <w:t>一</w:t>
      </w:r>
      <w:r w:rsidRPr="00F33A8D">
        <w:rPr>
          <w:rFonts w:hint="eastAsia"/>
          <w:b/>
        </w:rPr>
        <w:t>）</w:t>
      </w:r>
      <w:r w:rsidR="00815BED" w:rsidRPr="00F33A8D">
        <w:rPr>
          <w:rFonts w:hint="eastAsia"/>
        </w:rPr>
        <w:t xml:space="preserve">　</w:t>
      </w:r>
      <w:r w:rsidR="00287E34" w:rsidRPr="00F33A8D">
        <w:rPr>
          <w:rFonts w:hint="eastAsia"/>
          <w:b/>
        </w:rPr>
        <w:t>營運計畫</w:t>
      </w:r>
      <w:r w:rsidR="00287E34" w:rsidRPr="00F33A8D">
        <w:rPr>
          <w:rFonts w:hint="eastAsia"/>
        </w:rPr>
        <w:t xml:space="preserve">　</w:t>
      </w:r>
      <w:proofErr w:type="gramStart"/>
      <w:r w:rsidR="00287E34" w:rsidRPr="00F33A8D">
        <w:rPr>
          <w:rFonts w:hint="eastAsia"/>
        </w:rPr>
        <w:t>110</w:t>
      </w:r>
      <w:proofErr w:type="gramEnd"/>
      <w:r w:rsidR="00287E34" w:rsidRPr="00F33A8D">
        <w:rPr>
          <w:rFonts w:hint="eastAsia"/>
        </w:rPr>
        <w:t>年度營運</w:t>
      </w:r>
      <w:r w:rsidR="00B9000F">
        <w:rPr>
          <w:rFonts w:hint="eastAsia"/>
        </w:rPr>
        <w:t>、</w:t>
      </w:r>
      <w:proofErr w:type="gramStart"/>
      <w:r w:rsidR="00287E34" w:rsidRPr="00F33A8D">
        <w:rPr>
          <w:rFonts w:hint="eastAsia"/>
        </w:rPr>
        <w:t>印鑄計畫</w:t>
      </w:r>
      <w:proofErr w:type="gramEnd"/>
      <w:r w:rsidR="00287E34" w:rsidRPr="00F33A8D">
        <w:rPr>
          <w:rFonts w:hint="eastAsia"/>
        </w:rPr>
        <w:t>，主要有存款等6項，</w:t>
      </w:r>
      <w:proofErr w:type="gramStart"/>
      <w:r w:rsidR="00EF2AC4" w:rsidRPr="00F33A8D">
        <w:rPr>
          <w:rFonts w:hint="eastAsia"/>
        </w:rPr>
        <w:t>均達預計</w:t>
      </w:r>
      <w:proofErr w:type="gramEnd"/>
      <w:r w:rsidR="00EF2AC4" w:rsidRPr="00F33A8D">
        <w:rPr>
          <w:rFonts w:hint="eastAsia"/>
        </w:rPr>
        <w:t>目標，其原因列表分析如次：</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9"/>
        <w:gridCol w:w="814"/>
        <w:gridCol w:w="1304"/>
        <w:gridCol w:w="1304"/>
        <w:gridCol w:w="1246"/>
        <w:gridCol w:w="711"/>
        <w:gridCol w:w="2735"/>
      </w:tblGrid>
      <w:tr w:rsidR="00B929F5" w:rsidRPr="00F702E4" w:rsidTr="00FE35D8">
        <w:trPr>
          <w:cantSplit/>
          <w:trHeight w:val="340"/>
          <w:tblHeader/>
        </w:trPr>
        <w:tc>
          <w:tcPr>
            <w:tcW w:w="924" w:type="pct"/>
            <w:vMerge w:val="restart"/>
            <w:tcBorders>
              <w:top w:val="single" w:sz="8" w:space="0" w:color="auto"/>
              <w:left w:val="nil"/>
            </w:tcBorders>
            <w:vAlign w:val="center"/>
          </w:tcPr>
          <w:p w:rsidR="00B929F5" w:rsidRPr="00F33A8D" w:rsidRDefault="00B929F5" w:rsidP="00602E5D">
            <w:pPr>
              <w:jc w:val="distribute"/>
              <w:rPr>
                <w:rFonts w:ascii="標楷體" w:eastAsia="標楷體" w:hAnsi="標楷體"/>
                <w:sz w:val="20"/>
                <w:szCs w:val="20"/>
              </w:rPr>
            </w:pPr>
            <w:r w:rsidRPr="00F33A8D">
              <w:rPr>
                <w:sz w:val="20"/>
                <w:szCs w:val="20"/>
              </w:rPr>
              <w:br w:type="page"/>
            </w:r>
            <w:r w:rsidRPr="00F33A8D">
              <w:rPr>
                <w:rFonts w:ascii="標楷體" w:eastAsia="標楷體" w:hAnsi="標楷體" w:hint="eastAsia"/>
                <w:sz w:val="20"/>
                <w:szCs w:val="20"/>
              </w:rPr>
              <w:t>營運項目</w:t>
            </w:r>
          </w:p>
        </w:tc>
        <w:tc>
          <w:tcPr>
            <w:tcW w:w="409" w:type="pct"/>
            <w:vMerge w:val="restart"/>
            <w:tcBorders>
              <w:top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單位</w:t>
            </w:r>
          </w:p>
        </w:tc>
        <w:tc>
          <w:tcPr>
            <w:tcW w:w="655" w:type="pct"/>
            <w:vMerge w:val="restart"/>
            <w:tcBorders>
              <w:top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預計數</w:t>
            </w:r>
          </w:p>
        </w:tc>
        <w:tc>
          <w:tcPr>
            <w:tcW w:w="655" w:type="pct"/>
            <w:vMerge w:val="restart"/>
            <w:tcBorders>
              <w:top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實際數</w:t>
            </w:r>
          </w:p>
        </w:tc>
        <w:tc>
          <w:tcPr>
            <w:tcW w:w="983" w:type="pct"/>
            <w:gridSpan w:val="2"/>
            <w:tcBorders>
              <w:top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比較增減</w:t>
            </w:r>
          </w:p>
        </w:tc>
        <w:tc>
          <w:tcPr>
            <w:tcW w:w="1374" w:type="pct"/>
            <w:vMerge w:val="restart"/>
            <w:tcBorders>
              <w:top w:val="single" w:sz="8" w:space="0" w:color="auto"/>
              <w:right w:val="nil"/>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增減原因說明</w:t>
            </w:r>
          </w:p>
        </w:tc>
      </w:tr>
      <w:tr w:rsidR="00B929F5" w:rsidRPr="00F702E4" w:rsidTr="00FE35D8">
        <w:trPr>
          <w:cantSplit/>
          <w:trHeight w:val="340"/>
          <w:tblHeader/>
        </w:trPr>
        <w:tc>
          <w:tcPr>
            <w:tcW w:w="924" w:type="pct"/>
            <w:vMerge/>
            <w:tcBorders>
              <w:left w:val="nil"/>
              <w:bottom w:val="single" w:sz="8" w:space="0" w:color="auto"/>
            </w:tcBorders>
          </w:tcPr>
          <w:p w:rsidR="00B929F5" w:rsidRPr="00F33A8D" w:rsidRDefault="00B929F5" w:rsidP="00602E5D">
            <w:pPr>
              <w:jc w:val="distribute"/>
              <w:rPr>
                <w:rFonts w:ascii="標楷體" w:eastAsia="標楷體" w:hAnsi="標楷體"/>
                <w:sz w:val="20"/>
                <w:szCs w:val="20"/>
              </w:rPr>
            </w:pPr>
          </w:p>
        </w:tc>
        <w:tc>
          <w:tcPr>
            <w:tcW w:w="409" w:type="pct"/>
            <w:vMerge/>
            <w:tcBorders>
              <w:bottom w:val="single" w:sz="8" w:space="0" w:color="auto"/>
            </w:tcBorders>
          </w:tcPr>
          <w:p w:rsidR="00B929F5" w:rsidRPr="00F33A8D" w:rsidRDefault="00B929F5" w:rsidP="00602E5D">
            <w:pPr>
              <w:jc w:val="distribute"/>
              <w:rPr>
                <w:rFonts w:ascii="標楷體" w:eastAsia="標楷體" w:hAnsi="標楷體"/>
                <w:sz w:val="20"/>
                <w:szCs w:val="20"/>
              </w:rPr>
            </w:pPr>
          </w:p>
        </w:tc>
        <w:tc>
          <w:tcPr>
            <w:tcW w:w="655" w:type="pct"/>
            <w:vMerge/>
            <w:tcBorders>
              <w:bottom w:val="single" w:sz="8" w:space="0" w:color="auto"/>
            </w:tcBorders>
          </w:tcPr>
          <w:p w:rsidR="00B929F5" w:rsidRPr="00F33A8D" w:rsidRDefault="00B929F5" w:rsidP="00602E5D">
            <w:pPr>
              <w:jc w:val="distribute"/>
              <w:rPr>
                <w:rFonts w:ascii="標楷體" w:eastAsia="標楷體" w:hAnsi="標楷體"/>
                <w:sz w:val="20"/>
                <w:szCs w:val="20"/>
              </w:rPr>
            </w:pPr>
          </w:p>
        </w:tc>
        <w:tc>
          <w:tcPr>
            <w:tcW w:w="655" w:type="pct"/>
            <w:vMerge/>
            <w:tcBorders>
              <w:bottom w:val="single" w:sz="8" w:space="0" w:color="auto"/>
            </w:tcBorders>
          </w:tcPr>
          <w:p w:rsidR="00B929F5" w:rsidRPr="00F33A8D" w:rsidRDefault="00B929F5" w:rsidP="00602E5D">
            <w:pPr>
              <w:jc w:val="distribute"/>
              <w:rPr>
                <w:rFonts w:ascii="標楷體" w:eastAsia="標楷體" w:hAnsi="標楷體"/>
                <w:sz w:val="20"/>
                <w:szCs w:val="20"/>
              </w:rPr>
            </w:pPr>
          </w:p>
        </w:tc>
        <w:tc>
          <w:tcPr>
            <w:tcW w:w="626" w:type="pct"/>
            <w:tcBorders>
              <w:bottom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增減數</w:t>
            </w:r>
          </w:p>
        </w:tc>
        <w:tc>
          <w:tcPr>
            <w:tcW w:w="357" w:type="pct"/>
            <w:tcBorders>
              <w:bottom w:val="single" w:sz="8" w:space="0" w:color="auto"/>
            </w:tcBorders>
            <w:vAlign w:val="center"/>
          </w:tcPr>
          <w:p w:rsidR="00B929F5" w:rsidRPr="00F33A8D" w:rsidRDefault="00B929F5" w:rsidP="00602E5D">
            <w:pPr>
              <w:jc w:val="distribute"/>
              <w:rPr>
                <w:rFonts w:ascii="標楷體" w:eastAsia="標楷體" w:hAnsi="標楷體"/>
                <w:sz w:val="20"/>
                <w:szCs w:val="20"/>
              </w:rPr>
            </w:pPr>
            <w:r w:rsidRPr="00F33A8D">
              <w:rPr>
                <w:rFonts w:ascii="標楷體" w:eastAsia="標楷體" w:hAnsi="標楷體" w:hint="eastAsia"/>
                <w:sz w:val="20"/>
                <w:szCs w:val="20"/>
              </w:rPr>
              <w:t>％</w:t>
            </w:r>
          </w:p>
        </w:tc>
        <w:tc>
          <w:tcPr>
            <w:tcW w:w="1374" w:type="pct"/>
            <w:vMerge/>
            <w:tcBorders>
              <w:bottom w:val="single" w:sz="8" w:space="0" w:color="auto"/>
              <w:right w:val="nil"/>
            </w:tcBorders>
          </w:tcPr>
          <w:p w:rsidR="00B929F5" w:rsidRPr="00F33A8D" w:rsidRDefault="00B929F5" w:rsidP="00602E5D">
            <w:pPr>
              <w:jc w:val="distribute"/>
              <w:rPr>
                <w:rFonts w:ascii="標楷體" w:eastAsia="標楷體" w:hAnsi="標楷體"/>
                <w:sz w:val="20"/>
                <w:szCs w:val="20"/>
              </w:rPr>
            </w:pPr>
          </w:p>
        </w:tc>
      </w:tr>
      <w:tr w:rsidR="00F33A8D" w:rsidRPr="00F702E4" w:rsidTr="00FE35D8">
        <w:trPr>
          <w:trHeight w:val="454"/>
        </w:trPr>
        <w:tc>
          <w:tcPr>
            <w:tcW w:w="924" w:type="pct"/>
            <w:tcBorders>
              <w:top w:val="single" w:sz="8" w:space="0" w:color="auto"/>
              <w:left w:val="nil"/>
              <w:bottom w:val="nil"/>
              <w:right w:val="single" w:sz="4" w:space="0" w:color="auto"/>
            </w:tcBorders>
          </w:tcPr>
          <w:p w:rsidR="00287E34" w:rsidRPr="00F33A8D" w:rsidRDefault="00287E34" w:rsidP="00602E5D">
            <w:pPr>
              <w:jc w:val="both"/>
              <w:rPr>
                <w:rFonts w:ascii="標楷體" w:eastAsia="標楷體" w:hAnsi="標楷體"/>
                <w:sz w:val="20"/>
                <w:szCs w:val="20"/>
              </w:rPr>
            </w:pPr>
            <w:r w:rsidRPr="00F33A8D">
              <w:rPr>
                <w:rFonts w:ascii="標楷體" w:eastAsia="標楷體" w:hAnsi="標楷體" w:hint="eastAsia"/>
                <w:noProof/>
                <w:sz w:val="20"/>
                <w:szCs w:val="20"/>
              </w:rPr>
              <w:t>1.營運計畫</w:t>
            </w:r>
          </w:p>
        </w:tc>
        <w:tc>
          <w:tcPr>
            <w:tcW w:w="409" w:type="pct"/>
            <w:tcBorders>
              <w:top w:val="single" w:sz="8" w:space="0" w:color="auto"/>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55" w:type="pct"/>
            <w:tcBorders>
              <w:top w:val="single" w:sz="8" w:space="0" w:color="auto"/>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55" w:type="pct"/>
            <w:tcBorders>
              <w:top w:val="single" w:sz="8" w:space="0" w:color="auto"/>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26" w:type="pct"/>
            <w:tcBorders>
              <w:top w:val="single" w:sz="8" w:space="0" w:color="auto"/>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357" w:type="pct"/>
            <w:tcBorders>
              <w:top w:val="single" w:sz="8" w:space="0" w:color="auto"/>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1374" w:type="pct"/>
            <w:tcBorders>
              <w:top w:val="single" w:sz="8" w:space="0" w:color="auto"/>
              <w:left w:val="single" w:sz="4" w:space="0" w:color="auto"/>
              <w:bottom w:val="nil"/>
              <w:right w:val="nil"/>
            </w:tcBorders>
          </w:tcPr>
          <w:p w:rsidR="00287E34" w:rsidRPr="00F33A8D" w:rsidRDefault="00287E34" w:rsidP="00602E5D">
            <w:pPr>
              <w:jc w:val="both"/>
              <w:rPr>
                <w:rFonts w:ascii="標楷體" w:eastAsia="標楷體" w:hAnsi="標楷體"/>
                <w:w w:val="90"/>
                <w:sz w:val="20"/>
                <w:szCs w:val="20"/>
              </w:rPr>
            </w:pPr>
          </w:p>
        </w:tc>
      </w:tr>
      <w:tr w:rsidR="00F33A8D" w:rsidRPr="00F702E4" w:rsidTr="00FE35D8">
        <w:trPr>
          <w:trHeight w:val="907"/>
        </w:trPr>
        <w:tc>
          <w:tcPr>
            <w:tcW w:w="924" w:type="pct"/>
            <w:tcBorders>
              <w:top w:val="nil"/>
              <w:left w:val="nil"/>
              <w:bottom w:val="nil"/>
              <w:right w:val="single" w:sz="4" w:space="0" w:color="auto"/>
            </w:tcBorders>
          </w:tcPr>
          <w:p w:rsidR="00287E34"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287E34" w:rsidRPr="00F33A8D">
              <w:rPr>
                <w:rFonts w:ascii="標楷體" w:eastAsia="標楷體" w:hAnsi="標楷體" w:hint="eastAsia"/>
                <w:noProof/>
                <w:sz w:val="20"/>
                <w:szCs w:val="20"/>
              </w:rPr>
              <w:t>1）存款</w:t>
            </w:r>
          </w:p>
        </w:tc>
        <w:tc>
          <w:tcPr>
            <w:tcW w:w="409" w:type="pct"/>
            <w:tcBorders>
              <w:top w:val="nil"/>
              <w:left w:val="single" w:sz="4" w:space="0" w:color="auto"/>
              <w:bottom w:val="nil"/>
              <w:right w:val="single" w:sz="4" w:space="0" w:color="auto"/>
            </w:tcBorders>
          </w:tcPr>
          <w:p w:rsidR="00287E34" w:rsidRPr="00F33A8D" w:rsidRDefault="00287E34" w:rsidP="00602E5D">
            <w:pPr>
              <w:jc w:val="center"/>
              <w:rPr>
                <w:rFonts w:ascii="標楷體" w:eastAsia="標楷體" w:hAnsi="標楷體"/>
                <w:sz w:val="20"/>
                <w:szCs w:val="20"/>
              </w:rPr>
            </w:pPr>
            <w:r w:rsidRPr="00F33A8D">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r w:rsidRPr="00F33A8D">
              <w:rPr>
                <w:rFonts w:ascii="標楷體" w:eastAsia="標楷體" w:hAnsi="標楷體"/>
                <w:noProof/>
                <w:sz w:val="20"/>
                <w:szCs w:val="20"/>
              </w:rPr>
              <w:t>12,487,951</w:t>
            </w:r>
          </w:p>
        </w:tc>
        <w:tc>
          <w:tcPr>
            <w:tcW w:w="655"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r w:rsidRPr="00F33A8D">
              <w:rPr>
                <w:rFonts w:ascii="標楷體" w:eastAsia="標楷體" w:hAnsi="標楷體"/>
                <w:noProof/>
                <w:sz w:val="20"/>
                <w:szCs w:val="20"/>
              </w:rPr>
              <w:t>14,222,467</w:t>
            </w:r>
          </w:p>
        </w:tc>
        <w:tc>
          <w:tcPr>
            <w:tcW w:w="626"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r w:rsidRPr="00F33A8D">
              <w:rPr>
                <w:rFonts w:ascii="標楷體" w:eastAsia="標楷體" w:hAnsi="標楷體"/>
                <w:noProof/>
                <w:sz w:val="20"/>
                <w:szCs w:val="20"/>
              </w:rPr>
              <w:t>1,734,516</w:t>
            </w:r>
          </w:p>
        </w:tc>
        <w:tc>
          <w:tcPr>
            <w:tcW w:w="357"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r w:rsidRPr="00F33A8D">
              <w:rPr>
                <w:rFonts w:ascii="標楷體" w:eastAsia="標楷體" w:hAnsi="標楷體"/>
                <w:noProof/>
                <w:sz w:val="20"/>
                <w:szCs w:val="20"/>
              </w:rPr>
              <w:t>13.89</w:t>
            </w:r>
          </w:p>
        </w:tc>
        <w:tc>
          <w:tcPr>
            <w:tcW w:w="1374" w:type="pct"/>
            <w:tcBorders>
              <w:top w:val="nil"/>
              <w:left w:val="single" w:sz="4" w:space="0" w:color="auto"/>
              <w:bottom w:val="nil"/>
              <w:right w:val="nil"/>
            </w:tcBorders>
          </w:tcPr>
          <w:p w:rsidR="00287E34" w:rsidRPr="00F33A8D" w:rsidRDefault="00287E34" w:rsidP="0088087B">
            <w:pPr>
              <w:jc w:val="both"/>
              <w:rPr>
                <w:rFonts w:ascii="標楷體" w:eastAsia="標楷體" w:hAnsi="標楷體"/>
                <w:noProof/>
                <w:sz w:val="20"/>
                <w:szCs w:val="20"/>
              </w:rPr>
            </w:pPr>
            <w:r w:rsidRPr="00F33A8D">
              <w:rPr>
                <w:rFonts w:ascii="標楷體" w:eastAsia="標楷體" w:hAnsi="標楷體" w:hint="eastAsia"/>
                <w:noProof/>
                <w:sz w:val="20"/>
                <w:szCs w:val="20"/>
              </w:rPr>
              <w:t>因應貨幣政策走向，收受銀行業之定期存款較預計增加。</w:t>
            </w:r>
          </w:p>
        </w:tc>
      </w:tr>
      <w:tr w:rsidR="00F33A8D" w:rsidRPr="00287E34" w:rsidTr="00FE35D8">
        <w:trPr>
          <w:trHeight w:val="907"/>
        </w:trPr>
        <w:tc>
          <w:tcPr>
            <w:tcW w:w="924" w:type="pct"/>
            <w:tcBorders>
              <w:top w:val="nil"/>
              <w:left w:val="nil"/>
              <w:bottom w:val="nil"/>
              <w:right w:val="single" w:sz="4" w:space="0" w:color="auto"/>
            </w:tcBorders>
          </w:tcPr>
          <w:p w:rsidR="00287E34"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287E34" w:rsidRPr="00F33A8D">
              <w:rPr>
                <w:rFonts w:ascii="標楷體" w:eastAsia="標楷體" w:hAnsi="標楷體" w:hint="eastAsia"/>
                <w:noProof/>
                <w:sz w:val="20"/>
                <w:szCs w:val="20"/>
              </w:rPr>
              <w:t>2）放款</w:t>
            </w:r>
          </w:p>
        </w:tc>
        <w:tc>
          <w:tcPr>
            <w:tcW w:w="409" w:type="pct"/>
            <w:tcBorders>
              <w:top w:val="nil"/>
              <w:left w:val="single" w:sz="4" w:space="0" w:color="auto"/>
              <w:bottom w:val="nil"/>
              <w:right w:val="single" w:sz="4" w:space="0" w:color="auto"/>
            </w:tcBorders>
          </w:tcPr>
          <w:p w:rsidR="00287E34" w:rsidRPr="00F33A8D" w:rsidRDefault="00287E34" w:rsidP="00602E5D">
            <w:pPr>
              <w:jc w:val="center"/>
              <w:rPr>
                <w:rFonts w:ascii="標楷體" w:eastAsia="標楷體" w:hAnsi="標楷體"/>
                <w:sz w:val="20"/>
                <w:szCs w:val="20"/>
              </w:rPr>
            </w:pPr>
            <w:r w:rsidRPr="00F33A8D">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1,505,355</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2,909,055</w:t>
            </w:r>
          </w:p>
        </w:tc>
        <w:tc>
          <w:tcPr>
            <w:tcW w:w="626"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1,403,699</w:t>
            </w:r>
          </w:p>
        </w:tc>
        <w:tc>
          <w:tcPr>
            <w:tcW w:w="357"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93.25</w:t>
            </w:r>
          </w:p>
        </w:tc>
        <w:tc>
          <w:tcPr>
            <w:tcW w:w="1374" w:type="pct"/>
            <w:tcBorders>
              <w:top w:val="nil"/>
              <w:left w:val="single" w:sz="4" w:space="0" w:color="auto"/>
              <w:bottom w:val="nil"/>
              <w:right w:val="nil"/>
            </w:tcBorders>
          </w:tcPr>
          <w:p w:rsidR="00287E34" w:rsidRPr="00B164CB" w:rsidRDefault="00287E34" w:rsidP="0088087B">
            <w:pPr>
              <w:jc w:val="both"/>
              <w:rPr>
                <w:rFonts w:ascii="標楷體" w:eastAsia="標楷體" w:hAnsi="標楷體"/>
                <w:sz w:val="20"/>
                <w:szCs w:val="20"/>
              </w:rPr>
            </w:pPr>
            <w:r w:rsidRPr="00B164CB">
              <w:rPr>
                <w:rFonts w:ascii="標楷體" w:eastAsia="標楷體" w:hAnsi="標楷體" w:hint="eastAsia"/>
                <w:noProof/>
                <w:sz w:val="20"/>
                <w:szCs w:val="20"/>
              </w:rPr>
              <w:t>配合資金調度，存放於國內外銀行之外幣較預計增加。</w:t>
            </w:r>
          </w:p>
        </w:tc>
      </w:tr>
      <w:tr w:rsidR="00F33A8D" w:rsidRPr="00F702E4" w:rsidTr="00FE35D8">
        <w:trPr>
          <w:trHeight w:val="850"/>
        </w:trPr>
        <w:tc>
          <w:tcPr>
            <w:tcW w:w="924" w:type="pct"/>
            <w:tcBorders>
              <w:top w:val="nil"/>
              <w:left w:val="nil"/>
              <w:bottom w:val="nil"/>
              <w:right w:val="single" w:sz="4" w:space="0" w:color="auto"/>
            </w:tcBorders>
          </w:tcPr>
          <w:p w:rsidR="00287E34"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287E34" w:rsidRPr="00F33A8D">
              <w:rPr>
                <w:rFonts w:ascii="標楷體" w:eastAsia="標楷體" w:hAnsi="標楷體" w:hint="eastAsia"/>
                <w:noProof/>
                <w:sz w:val="20"/>
                <w:szCs w:val="20"/>
              </w:rPr>
              <w:t>3）發行券幣</w:t>
            </w:r>
          </w:p>
        </w:tc>
        <w:tc>
          <w:tcPr>
            <w:tcW w:w="409" w:type="pct"/>
            <w:tcBorders>
              <w:top w:val="nil"/>
              <w:left w:val="single" w:sz="4" w:space="0" w:color="auto"/>
              <w:bottom w:val="nil"/>
              <w:right w:val="single" w:sz="4" w:space="0" w:color="auto"/>
            </w:tcBorders>
          </w:tcPr>
          <w:p w:rsidR="00287E34" w:rsidRPr="00F33A8D" w:rsidRDefault="00287E34" w:rsidP="00602E5D">
            <w:pPr>
              <w:jc w:val="center"/>
              <w:rPr>
                <w:rFonts w:ascii="標楷體" w:eastAsia="標楷體" w:hAnsi="標楷體"/>
                <w:sz w:val="20"/>
                <w:szCs w:val="20"/>
              </w:rPr>
            </w:pPr>
            <w:r w:rsidRPr="00F33A8D">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2,694,295</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2,808,865</w:t>
            </w:r>
          </w:p>
        </w:tc>
        <w:tc>
          <w:tcPr>
            <w:tcW w:w="626"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114,570</w:t>
            </w:r>
          </w:p>
        </w:tc>
        <w:tc>
          <w:tcPr>
            <w:tcW w:w="357" w:type="pct"/>
            <w:tcBorders>
              <w:top w:val="nil"/>
              <w:left w:val="single" w:sz="4" w:space="0" w:color="auto"/>
              <w:bottom w:val="nil"/>
              <w:right w:val="single" w:sz="4" w:space="0" w:color="auto"/>
            </w:tcBorders>
          </w:tcPr>
          <w:p w:rsidR="00287E34" w:rsidRPr="00F33A8D" w:rsidRDefault="008047EC" w:rsidP="008047EC">
            <w:pPr>
              <w:jc w:val="right"/>
              <w:rPr>
                <w:rFonts w:ascii="標楷體" w:eastAsia="標楷體" w:hAnsi="標楷體"/>
                <w:noProof/>
                <w:sz w:val="20"/>
                <w:szCs w:val="20"/>
              </w:rPr>
            </w:pPr>
            <w:r w:rsidRPr="00F33A8D">
              <w:rPr>
                <w:rFonts w:ascii="標楷體" w:eastAsia="標楷體" w:hAnsi="標楷體"/>
                <w:noProof/>
                <w:sz w:val="20"/>
                <w:szCs w:val="20"/>
              </w:rPr>
              <w:t>4.25</w:t>
            </w:r>
          </w:p>
        </w:tc>
        <w:tc>
          <w:tcPr>
            <w:tcW w:w="1374" w:type="pct"/>
            <w:tcBorders>
              <w:top w:val="nil"/>
              <w:left w:val="single" w:sz="4" w:space="0" w:color="auto"/>
              <w:bottom w:val="nil"/>
              <w:right w:val="nil"/>
            </w:tcBorders>
          </w:tcPr>
          <w:p w:rsidR="00287E34" w:rsidRPr="00B164CB" w:rsidRDefault="00287E34" w:rsidP="0088087B">
            <w:pPr>
              <w:jc w:val="both"/>
              <w:rPr>
                <w:rFonts w:ascii="標楷體" w:eastAsia="標楷體" w:hAnsi="標楷體"/>
                <w:sz w:val="20"/>
                <w:szCs w:val="20"/>
              </w:rPr>
            </w:pPr>
            <w:r w:rsidRPr="00B164CB">
              <w:rPr>
                <w:rFonts w:ascii="標楷體" w:eastAsia="標楷體" w:hAnsi="標楷體" w:hint="eastAsia"/>
                <w:noProof/>
                <w:sz w:val="20"/>
                <w:szCs w:val="20"/>
              </w:rPr>
              <w:t>配合市場需求，增加發行券幣。</w:t>
            </w:r>
          </w:p>
        </w:tc>
      </w:tr>
      <w:tr w:rsidR="00F33A8D" w:rsidRPr="00F702E4" w:rsidTr="00FE35D8">
        <w:trPr>
          <w:trHeight w:val="907"/>
        </w:trPr>
        <w:tc>
          <w:tcPr>
            <w:tcW w:w="924" w:type="pct"/>
            <w:tcBorders>
              <w:top w:val="nil"/>
              <w:left w:val="nil"/>
              <w:bottom w:val="nil"/>
              <w:right w:val="single" w:sz="4" w:space="0" w:color="auto"/>
            </w:tcBorders>
          </w:tcPr>
          <w:p w:rsidR="00287E34"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287E34" w:rsidRPr="00F33A8D">
              <w:rPr>
                <w:rFonts w:ascii="標楷體" w:eastAsia="標楷體" w:hAnsi="標楷體" w:hint="eastAsia"/>
                <w:noProof/>
                <w:sz w:val="20"/>
                <w:szCs w:val="20"/>
              </w:rPr>
              <w:t>4）投資</w:t>
            </w:r>
          </w:p>
        </w:tc>
        <w:tc>
          <w:tcPr>
            <w:tcW w:w="409" w:type="pct"/>
            <w:tcBorders>
              <w:top w:val="nil"/>
              <w:left w:val="single" w:sz="4" w:space="0" w:color="auto"/>
              <w:bottom w:val="nil"/>
              <w:right w:val="single" w:sz="4" w:space="0" w:color="auto"/>
            </w:tcBorders>
          </w:tcPr>
          <w:p w:rsidR="00287E34" w:rsidRPr="00F33A8D" w:rsidRDefault="00287E34" w:rsidP="00602E5D">
            <w:pPr>
              <w:jc w:val="center"/>
              <w:rPr>
                <w:rFonts w:ascii="標楷體" w:eastAsia="標楷體" w:hAnsi="標楷體"/>
                <w:sz w:val="20"/>
                <w:szCs w:val="20"/>
              </w:rPr>
            </w:pPr>
            <w:r w:rsidRPr="00F33A8D">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13,652,715</w:t>
            </w:r>
          </w:p>
        </w:tc>
        <w:tc>
          <w:tcPr>
            <w:tcW w:w="655"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14,241,419</w:t>
            </w:r>
          </w:p>
        </w:tc>
        <w:tc>
          <w:tcPr>
            <w:tcW w:w="626"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588,704</w:t>
            </w:r>
          </w:p>
        </w:tc>
        <w:tc>
          <w:tcPr>
            <w:tcW w:w="357" w:type="pct"/>
            <w:tcBorders>
              <w:top w:val="nil"/>
              <w:left w:val="single" w:sz="4" w:space="0" w:color="auto"/>
              <w:bottom w:val="nil"/>
              <w:right w:val="single" w:sz="4" w:space="0" w:color="auto"/>
            </w:tcBorders>
          </w:tcPr>
          <w:p w:rsidR="00287E34" w:rsidRPr="00F33A8D" w:rsidRDefault="008047EC" w:rsidP="00602E5D">
            <w:pPr>
              <w:jc w:val="right"/>
              <w:rPr>
                <w:rFonts w:ascii="標楷體" w:eastAsia="標楷體" w:hAnsi="標楷體"/>
                <w:noProof/>
                <w:sz w:val="20"/>
                <w:szCs w:val="20"/>
              </w:rPr>
            </w:pPr>
            <w:r w:rsidRPr="00F33A8D">
              <w:rPr>
                <w:rFonts w:ascii="標楷體" w:eastAsia="標楷體" w:hAnsi="標楷體"/>
                <w:noProof/>
                <w:sz w:val="20"/>
                <w:szCs w:val="20"/>
              </w:rPr>
              <w:t>4.31</w:t>
            </w:r>
          </w:p>
        </w:tc>
        <w:tc>
          <w:tcPr>
            <w:tcW w:w="1374" w:type="pct"/>
            <w:tcBorders>
              <w:top w:val="nil"/>
              <w:left w:val="single" w:sz="4" w:space="0" w:color="auto"/>
              <w:bottom w:val="nil"/>
              <w:right w:val="nil"/>
            </w:tcBorders>
          </w:tcPr>
          <w:p w:rsidR="00287E34" w:rsidRPr="00B164CB" w:rsidRDefault="00287E34" w:rsidP="0088087B">
            <w:pPr>
              <w:jc w:val="both"/>
              <w:rPr>
                <w:rFonts w:ascii="標楷體" w:eastAsia="標楷體" w:hAnsi="標楷體"/>
                <w:sz w:val="20"/>
                <w:szCs w:val="20"/>
              </w:rPr>
            </w:pPr>
            <w:r w:rsidRPr="00B164CB">
              <w:rPr>
                <w:rFonts w:ascii="標楷體" w:eastAsia="標楷體" w:hAnsi="標楷體" w:hint="eastAsia"/>
                <w:noProof/>
                <w:sz w:val="20"/>
                <w:szCs w:val="20"/>
              </w:rPr>
              <w:t>考量外匯資產運用情形，外幣長期債券投資較預計增加。</w:t>
            </w:r>
          </w:p>
        </w:tc>
      </w:tr>
      <w:tr w:rsidR="00F33A8D" w:rsidRPr="00F702E4" w:rsidTr="00FE35D8">
        <w:trPr>
          <w:trHeight w:val="510"/>
        </w:trPr>
        <w:tc>
          <w:tcPr>
            <w:tcW w:w="924" w:type="pct"/>
            <w:tcBorders>
              <w:top w:val="nil"/>
              <w:left w:val="nil"/>
              <w:bottom w:val="nil"/>
              <w:right w:val="single" w:sz="4" w:space="0" w:color="auto"/>
            </w:tcBorders>
          </w:tcPr>
          <w:p w:rsidR="00287E34" w:rsidRPr="00F33A8D" w:rsidRDefault="00287E34" w:rsidP="00602E5D">
            <w:pPr>
              <w:jc w:val="both"/>
              <w:rPr>
                <w:rFonts w:ascii="標楷體" w:eastAsia="標楷體" w:hAnsi="標楷體"/>
                <w:sz w:val="20"/>
                <w:szCs w:val="20"/>
              </w:rPr>
            </w:pPr>
            <w:r w:rsidRPr="00F33A8D">
              <w:rPr>
                <w:rFonts w:ascii="標楷體" w:eastAsia="標楷體" w:hAnsi="標楷體" w:hint="eastAsia"/>
                <w:noProof/>
                <w:sz w:val="20"/>
                <w:szCs w:val="20"/>
              </w:rPr>
              <w:t>2.印鑄計畫</w:t>
            </w:r>
          </w:p>
        </w:tc>
        <w:tc>
          <w:tcPr>
            <w:tcW w:w="409" w:type="pct"/>
            <w:tcBorders>
              <w:top w:val="nil"/>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55" w:type="pct"/>
            <w:tcBorders>
              <w:top w:val="nil"/>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55" w:type="pct"/>
            <w:tcBorders>
              <w:top w:val="nil"/>
              <w:left w:val="single" w:sz="4" w:space="0" w:color="auto"/>
              <w:bottom w:val="nil"/>
              <w:right w:val="single" w:sz="4" w:space="0" w:color="auto"/>
            </w:tcBorders>
          </w:tcPr>
          <w:p w:rsidR="00287E34" w:rsidRPr="00F33A8D" w:rsidRDefault="00287E34" w:rsidP="00602E5D">
            <w:pPr>
              <w:jc w:val="both"/>
              <w:rPr>
                <w:rFonts w:ascii="標楷體" w:eastAsia="標楷體" w:hAnsi="標楷體"/>
                <w:sz w:val="20"/>
                <w:szCs w:val="20"/>
              </w:rPr>
            </w:pPr>
          </w:p>
        </w:tc>
        <w:tc>
          <w:tcPr>
            <w:tcW w:w="626"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p>
        </w:tc>
        <w:tc>
          <w:tcPr>
            <w:tcW w:w="357" w:type="pct"/>
            <w:tcBorders>
              <w:top w:val="nil"/>
              <w:left w:val="single" w:sz="4" w:space="0" w:color="auto"/>
              <w:bottom w:val="nil"/>
              <w:right w:val="single" w:sz="4" w:space="0" w:color="auto"/>
            </w:tcBorders>
          </w:tcPr>
          <w:p w:rsidR="00287E34" w:rsidRPr="00F33A8D" w:rsidRDefault="00287E34" w:rsidP="00602E5D">
            <w:pPr>
              <w:jc w:val="right"/>
              <w:rPr>
                <w:rFonts w:ascii="標楷體" w:eastAsia="標楷體" w:hAnsi="標楷體"/>
                <w:noProof/>
                <w:sz w:val="20"/>
                <w:szCs w:val="20"/>
              </w:rPr>
            </w:pPr>
          </w:p>
        </w:tc>
        <w:tc>
          <w:tcPr>
            <w:tcW w:w="1374" w:type="pct"/>
            <w:tcBorders>
              <w:top w:val="nil"/>
              <w:left w:val="single" w:sz="4" w:space="0" w:color="auto"/>
              <w:bottom w:val="nil"/>
              <w:right w:val="nil"/>
            </w:tcBorders>
          </w:tcPr>
          <w:p w:rsidR="00287E34" w:rsidRPr="00F33A8D" w:rsidRDefault="00287E34" w:rsidP="0088087B">
            <w:pPr>
              <w:jc w:val="both"/>
              <w:rPr>
                <w:rFonts w:ascii="標楷體" w:eastAsia="標楷體" w:hAnsi="標楷體"/>
                <w:sz w:val="20"/>
                <w:szCs w:val="20"/>
              </w:rPr>
            </w:pPr>
          </w:p>
        </w:tc>
      </w:tr>
      <w:tr w:rsidR="00F33A8D" w:rsidRPr="00F702E4" w:rsidTr="00FE35D8">
        <w:trPr>
          <w:trHeight w:val="907"/>
        </w:trPr>
        <w:tc>
          <w:tcPr>
            <w:tcW w:w="924" w:type="pct"/>
            <w:tcBorders>
              <w:top w:val="nil"/>
              <w:left w:val="nil"/>
              <w:bottom w:val="nil"/>
              <w:right w:val="single" w:sz="4" w:space="0" w:color="auto"/>
            </w:tcBorders>
          </w:tcPr>
          <w:p w:rsidR="008047EC"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8047EC" w:rsidRPr="00F33A8D">
              <w:rPr>
                <w:rFonts w:ascii="標楷體" w:eastAsia="標楷體" w:hAnsi="標楷體" w:hint="eastAsia"/>
                <w:noProof/>
                <w:sz w:val="20"/>
                <w:szCs w:val="20"/>
              </w:rPr>
              <w:t>1）鑄造硬幣</w:t>
            </w:r>
          </w:p>
        </w:tc>
        <w:tc>
          <w:tcPr>
            <w:tcW w:w="409" w:type="pct"/>
            <w:tcBorders>
              <w:top w:val="nil"/>
              <w:left w:val="single" w:sz="4" w:space="0" w:color="auto"/>
              <w:bottom w:val="nil"/>
              <w:right w:val="single" w:sz="4" w:space="0" w:color="auto"/>
            </w:tcBorders>
          </w:tcPr>
          <w:p w:rsidR="008047EC" w:rsidRPr="00F33A8D" w:rsidRDefault="008047EC" w:rsidP="00602E5D">
            <w:pPr>
              <w:jc w:val="center"/>
              <w:rPr>
                <w:rFonts w:ascii="標楷體" w:eastAsia="標楷體" w:hAnsi="標楷體"/>
                <w:sz w:val="20"/>
                <w:szCs w:val="20"/>
              </w:rPr>
            </w:pPr>
            <w:r w:rsidRPr="00F33A8D">
              <w:rPr>
                <w:rFonts w:ascii="標楷體" w:eastAsia="標楷體" w:hAnsi="標楷體" w:hint="eastAsia"/>
                <w:noProof/>
                <w:sz w:val="20"/>
                <w:szCs w:val="20"/>
              </w:rPr>
              <w:t>千  枚</w:t>
            </w:r>
          </w:p>
        </w:tc>
        <w:tc>
          <w:tcPr>
            <w:tcW w:w="655" w:type="pct"/>
            <w:tcBorders>
              <w:top w:val="nil"/>
              <w:left w:val="single" w:sz="4" w:space="0" w:color="auto"/>
              <w:bottom w:val="nil"/>
              <w:right w:val="single" w:sz="4" w:space="0" w:color="auto"/>
            </w:tcBorders>
          </w:tcPr>
          <w:p w:rsidR="008047EC" w:rsidRPr="00F33A8D" w:rsidRDefault="008047EC" w:rsidP="008047EC">
            <w:pPr>
              <w:jc w:val="right"/>
              <w:rPr>
                <w:rFonts w:ascii="標楷體" w:eastAsia="標楷體" w:hAnsi="標楷體"/>
                <w:noProof/>
                <w:sz w:val="20"/>
                <w:szCs w:val="20"/>
              </w:rPr>
            </w:pPr>
            <w:r w:rsidRPr="00F33A8D">
              <w:rPr>
                <w:rFonts w:ascii="標楷體" w:eastAsia="標楷體" w:hAnsi="標楷體"/>
                <w:noProof/>
                <w:sz w:val="20"/>
                <w:szCs w:val="20"/>
              </w:rPr>
              <w:t>440,000</w:t>
            </w:r>
          </w:p>
        </w:tc>
        <w:tc>
          <w:tcPr>
            <w:tcW w:w="655" w:type="pct"/>
            <w:tcBorders>
              <w:top w:val="nil"/>
              <w:left w:val="single" w:sz="4" w:space="0" w:color="auto"/>
              <w:bottom w:val="nil"/>
              <w:right w:val="single" w:sz="4" w:space="0" w:color="auto"/>
            </w:tcBorders>
          </w:tcPr>
          <w:p w:rsidR="008047EC" w:rsidRPr="00F33A8D" w:rsidRDefault="008047EC" w:rsidP="008047EC">
            <w:pPr>
              <w:jc w:val="right"/>
              <w:rPr>
                <w:rFonts w:ascii="標楷體" w:eastAsia="標楷體" w:hAnsi="標楷體"/>
                <w:noProof/>
                <w:sz w:val="20"/>
                <w:szCs w:val="20"/>
              </w:rPr>
            </w:pPr>
            <w:r w:rsidRPr="00F33A8D">
              <w:rPr>
                <w:rFonts w:ascii="標楷體" w:eastAsia="標楷體" w:hAnsi="標楷體"/>
                <w:noProof/>
                <w:sz w:val="20"/>
                <w:szCs w:val="20"/>
              </w:rPr>
              <w:t>480,000</w:t>
            </w:r>
          </w:p>
        </w:tc>
        <w:tc>
          <w:tcPr>
            <w:tcW w:w="626" w:type="pct"/>
            <w:tcBorders>
              <w:top w:val="nil"/>
              <w:left w:val="single" w:sz="4" w:space="0" w:color="auto"/>
              <w:bottom w:val="nil"/>
              <w:right w:val="single" w:sz="4" w:space="0" w:color="auto"/>
            </w:tcBorders>
          </w:tcPr>
          <w:p w:rsidR="008047EC" w:rsidRPr="00F33A8D" w:rsidRDefault="008047EC" w:rsidP="008047EC">
            <w:pPr>
              <w:jc w:val="right"/>
              <w:rPr>
                <w:rFonts w:ascii="標楷體" w:eastAsia="標楷體" w:hAnsi="標楷體"/>
                <w:noProof/>
                <w:sz w:val="20"/>
                <w:szCs w:val="20"/>
              </w:rPr>
            </w:pPr>
            <w:r w:rsidRPr="00F33A8D">
              <w:rPr>
                <w:rFonts w:ascii="標楷體" w:eastAsia="標楷體" w:hAnsi="標楷體"/>
                <w:noProof/>
                <w:sz w:val="20"/>
                <w:szCs w:val="20"/>
              </w:rPr>
              <w:t>40,000</w:t>
            </w:r>
          </w:p>
        </w:tc>
        <w:tc>
          <w:tcPr>
            <w:tcW w:w="357" w:type="pct"/>
            <w:tcBorders>
              <w:top w:val="nil"/>
              <w:left w:val="single" w:sz="4" w:space="0" w:color="auto"/>
              <w:bottom w:val="nil"/>
              <w:right w:val="single" w:sz="4" w:space="0" w:color="auto"/>
            </w:tcBorders>
          </w:tcPr>
          <w:p w:rsidR="008047EC" w:rsidRPr="00F33A8D" w:rsidRDefault="008047EC" w:rsidP="008047EC">
            <w:pPr>
              <w:jc w:val="right"/>
              <w:rPr>
                <w:rFonts w:ascii="標楷體" w:eastAsia="標楷體" w:hAnsi="標楷體"/>
                <w:noProof/>
                <w:sz w:val="20"/>
                <w:szCs w:val="20"/>
              </w:rPr>
            </w:pPr>
            <w:r w:rsidRPr="00F33A8D">
              <w:rPr>
                <w:rFonts w:ascii="標楷體" w:eastAsia="標楷體" w:hAnsi="標楷體"/>
                <w:noProof/>
                <w:sz w:val="20"/>
                <w:szCs w:val="20"/>
              </w:rPr>
              <w:t>9.09</w:t>
            </w:r>
          </w:p>
        </w:tc>
        <w:tc>
          <w:tcPr>
            <w:tcW w:w="1374" w:type="pct"/>
            <w:tcBorders>
              <w:top w:val="nil"/>
              <w:left w:val="single" w:sz="4" w:space="0" w:color="auto"/>
              <w:bottom w:val="nil"/>
              <w:right w:val="nil"/>
            </w:tcBorders>
          </w:tcPr>
          <w:p w:rsidR="008047EC" w:rsidRPr="00B164CB" w:rsidRDefault="00CF7FBC" w:rsidP="0088087B">
            <w:pPr>
              <w:ind w:right="-2"/>
              <w:jc w:val="both"/>
              <w:rPr>
                <w:rFonts w:ascii="標楷體" w:eastAsia="標楷體" w:hAnsi="標楷體"/>
                <w:sz w:val="20"/>
                <w:szCs w:val="20"/>
              </w:rPr>
            </w:pPr>
            <w:r w:rsidRPr="00B164CB">
              <w:rPr>
                <w:rFonts w:ascii="標楷體" w:eastAsia="標楷體" w:hAnsi="標楷體"/>
                <w:sz w:val="20"/>
                <w:szCs w:val="20"/>
              </w:rPr>
              <w:t>配合發行需求，</w:t>
            </w:r>
            <w:proofErr w:type="gramStart"/>
            <w:r w:rsidRPr="00B164CB">
              <w:rPr>
                <w:rFonts w:ascii="標楷體" w:eastAsia="標楷體" w:hAnsi="標楷體" w:hint="eastAsia"/>
                <w:sz w:val="20"/>
                <w:szCs w:val="20"/>
              </w:rPr>
              <w:t>增鑄伍拾</w:t>
            </w:r>
            <w:proofErr w:type="gramEnd"/>
            <w:r w:rsidRPr="00B164CB">
              <w:rPr>
                <w:rFonts w:ascii="標楷體" w:eastAsia="標楷體" w:hAnsi="標楷體" w:hint="eastAsia"/>
                <w:sz w:val="20"/>
                <w:szCs w:val="20"/>
              </w:rPr>
              <w:t>元</w:t>
            </w:r>
            <w:r w:rsidR="00B9000F">
              <w:rPr>
                <w:rFonts w:ascii="標楷體" w:eastAsia="標楷體" w:hAnsi="標楷體" w:hint="eastAsia"/>
                <w:sz w:val="20"/>
                <w:szCs w:val="20"/>
              </w:rPr>
              <w:t>、</w:t>
            </w:r>
            <w:r w:rsidRPr="00B164CB">
              <w:rPr>
                <w:rFonts w:ascii="標楷體" w:eastAsia="標楷體" w:hAnsi="標楷體" w:hint="eastAsia"/>
                <w:sz w:val="20"/>
                <w:szCs w:val="20"/>
              </w:rPr>
              <w:t>拾元幣。</w:t>
            </w:r>
          </w:p>
        </w:tc>
      </w:tr>
      <w:tr w:rsidR="00F33A8D" w:rsidRPr="00B164CB" w:rsidTr="00FE35D8">
        <w:trPr>
          <w:trHeight w:val="510"/>
        </w:trPr>
        <w:tc>
          <w:tcPr>
            <w:tcW w:w="924" w:type="pct"/>
            <w:tcBorders>
              <w:top w:val="nil"/>
              <w:left w:val="nil"/>
              <w:bottom w:val="single" w:sz="8" w:space="0" w:color="auto"/>
              <w:right w:val="single" w:sz="4" w:space="0" w:color="auto"/>
            </w:tcBorders>
          </w:tcPr>
          <w:p w:rsidR="00CF7FBC" w:rsidRPr="00F33A8D" w:rsidRDefault="00FF7BB8" w:rsidP="00602E5D">
            <w:pPr>
              <w:ind w:leftChars="100" w:left="240"/>
              <w:jc w:val="both"/>
              <w:rPr>
                <w:rFonts w:ascii="標楷體" w:eastAsia="標楷體" w:hAnsi="標楷體"/>
                <w:sz w:val="20"/>
                <w:szCs w:val="20"/>
              </w:rPr>
            </w:pPr>
            <w:r>
              <w:rPr>
                <w:rFonts w:ascii="標楷體" w:eastAsia="標楷體" w:hAnsi="標楷體" w:hint="eastAsia"/>
                <w:noProof/>
                <w:sz w:val="20"/>
                <w:szCs w:val="20"/>
              </w:rPr>
              <w:t>（</w:t>
            </w:r>
            <w:r w:rsidR="00CF7FBC" w:rsidRPr="00F33A8D">
              <w:rPr>
                <w:rFonts w:ascii="標楷體" w:eastAsia="標楷體" w:hAnsi="標楷體" w:hint="eastAsia"/>
                <w:noProof/>
                <w:sz w:val="20"/>
                <w:szCs w:val="20"/>
              </w:rPr>
              <w:t>2）印製鈔券</w:t>
            </w:r>
          </w:p>
        </w:tc>
        <w:tc>
          <w:tcPr>
            <w:tcW w:w="409" w:type="pct"/>
            <w:tcBorders>
              <w:top w:val="nil"/>
              <w:left w:val="single" w:sz="4" w:space="0" w:color="auto"/>
              <w:bottom w:val="single" w:sz="8" w:space="0" w:color="auto"/>
              <w:right w:val="single" w:sz="4" w:space="0" w:color="auto"/>
            </w:tcBorders>
          </w:tcPr>
          <w:p w:rsidR="00CF7FBC" w:rsidRPr="00F33A8D" w:rsidRDefault="00CF7FBC" w:rsidP="00602E5D">
            <w:pPr>
              <w:jc w:val="center"/>
              <w:rPr>
                <w:rFonts w:ascii="標楷體" w:eastAsia="標楷體" w:hAnsi="標楷體"/>
                <w:sz w:val="20"/>
                <w:szCs w:val="20"/>
              </w:rPr>
            </w:pPr>
            <w:r w:rsidRPr="00F33A8D">
              <w:rPr>
                <w:rFonts w:ascii="標楷體" w:eastAsia="標楷體" w:hAnsi="標楷體" w:hint="eastAsia"/>
                <w:noProof/>
                <w:sz w:val="20"/>
                <w:szCs w:val="20"/>
              </w:rPr>
              <w:t>千  張</w:t>
            </w:r>
          </w:p>
        </w:tc>
        <w:tc>
          <w:tcPr>
            <w:tcW w:w="655" w:type="pct"/>
            <w:tcBorders>
              <w:top w:val="nil"/>
              <w:left w:val="single" w:sz="4" w:space="0" w:color="auto"/>
              <w:bottom w:val="single" w:sz="8" w:space="0" w:color="auto"/>
              <w:right w:val="single" w:sz="4" w:space="0" w:color="auto"/>
            </w:tcBorders>
          </w:tcPr>
          <w:p w:rsidR="00CF7FBC" w:rsidRPr="00F33A8D" w:rsidRDefault="00CF7FBC" w:rsidP="00CF7FBC">
            <w:pPr>
              <w:jc w:val="right"/>
              <w:rPr>
                <w:rFonts w:ascii="標楷體" w:eastAsia="標楷體" w:hAnsi="標楷體"/>
                <w:noProof/>
                <w:sz w:val="20"/>
                <w:szCs w:val="20"/>
              </w:rPr>
            </w:pPr>
            <w:r w:rsidRPr="00F33A8D">
              <w:rPr>
                <w:rFonts w:ascii="標楷體" w:eastAsia="標楷體" w:hAnsi="標楷體"/>
                <w:noProof/>
                <w:sz w:val="20"/>
                <w:szCs w:val="20"/>
              </w:rPr>
              <w:t>720,000</w:t>
            </w:r>
          </w:p>
        </w:tc>
        <w:tc>
          <w:tcPr>
            <w:tcW w:w="655" w:type="pct"/>
            <w:tcBorders>
              <w:top w:val="nil"/>
              <w:left w:val="single" w:sz="4" w:space="0" w:color="auto"/>
              <w:bottom w:val="single" w:sz="8" w:space="0" w:color="auto"/>
              <w:right w:val="single" w:sz="4" w:space="0" w:color="auto"/>
            </w:tcBorders>
          </w:tcPr>
          <w:p w:rsidR="00CF7FBC" w:rsidRPr="00F33A8D" w:rsidRDefault="00CF7FBC" w:rsidP="00CF7FBC">
            <w:pPr>
              <w:jc w:val="right"/>
              <w:rPr>
                <w:rFonts w:ascii="標楷體" w:eastAsia="標楷體" w:hAnsi="標楷體"/>
                <w:noProof/>
                <w:sz w:val="20"/>
                <w:szCs w:val="20"/>
              </w:rPr>
            </w:pPr>
            <w:r w:rsidRPr="00F33A8D">
              <w:rPr>
                <w:rFonts w:ascii="標楷體" w:eastAsia="標楷體" w:hAnsi="標楷體"/>
                <w:noProof/>
                <w:sz w:val="20"/>
                <w:szCs w:val="20"/>
              </w:rPr>
              <w:t>870,000</w:t>
            </w:r>
          </w:p>
        </w:tc>
        <w:tc>
          <w:tcPr>
            <w:tcW w:w="626" w:type="pct"/>
            <w:tcBorders>
              <w:top w:val="nil"/>
              <w:left w:val="single" w:sz="4" w:space="0" w:color="auto"/>
              <w:bottom w:val="single" w:sz="8" w:space="0" w:color="auto"/>
              <w:right w:val="single" w:sz="4" w:space="0" w:color="auto"/>
            </w:tcBorders>
          </w:tcPr>
          <w:p w:rsidR="00CF7FBC" w:rsidRPr="00F33A8D" w:rsidRDefault="00CF7FBC" w:rsidP="00CF7FBC">
            <w:pPr>
              <w:jc w:val="right"/>
              <w:rPr>
                <w:rFonts w:ascii="標楷體" w:eastAsia="標楷體" w:hAnsi="標楷體"/>
                <w:noProof/>
                <w:sz w:val="20"/>
                <w:szCs w:val="20"/>
              </w:rPr>
            </w:pPr>
            <w:r w:rsidRPr="00F33A8D">
              <w:rPr>
                <w:rFonts w:ascii="標楷體" w:eastAsia="標楷體" w:hAnsi="標楷體"/>
                <w:noProof/>
                <w:sz w:val="20"/>
                <w:szCs w:val="20"/>
              </w:rPr>
              <w:t>150,000</w:t>
            </w:r>
          </w:p>
        </w:tc>
        <w:tc>
          <w:tcPr>
            <w:tcW w:w="357" w:type="pct"/>
            <w:tcBorders>
              <w:top w:val="nil"/>
              <w:left w:val="single" w:sz="4" w:space="0" w:color="auto"/>
              <w:bottom w:val="single" w:sz="8" w:space="0" w:color="auto"/>
              <w:right w:val="single" w:sz="4" w:space="0" w:color="auto"/>
            </w:tcBorders>
          </w:tcPr>
          <w:p w:rsidR="00CF7FBC" w:rsidRPr="00F33A8D" w:rsidRDefault="00CF7FBC" w:rsidP="0001575B">
            <w:pPr>
              <w:jc w:val="right"/>
              <w:rPr>
                <w:sz w:val="20"/>
                <w:szCs w:val="20"/>
              </w:rPr>
            </w:pPr>
            <w:r w:rsidRPr="00F33A8D">
              <w:rPr>
                <w:rFonts w:ascii="標楷體" w:eastAsia="標楷體" w:hAnsi="標楷體"/>
                <w:noProof/>
                <w:sz w:val="20"/>
                <w:szCs w:val="20"/>
              </w:rPr>
              <w:t>20.83</w:t>
            </w:r>
          </w:p>
        </w:tc>
        <w:tc>
          <w:tcPr>
            <w:tcW w:w="1374" w:type="pct"/>
            <w:tcBorders>
              <w:top w:val="nil"/>
              <w:left w:val="single" w:sz="4" w:space="0" w:color="auto"/>
              <w:bottom w:val="single" w:sz="8" w:space="0" w:color="auto"/>
              <w:right w:val="nil"/>
            </w:tcBorders>
          </w:tcPr>
          <w:p w:rsidR="00CF7FBC" w:rsidRPr="00B164CB" w:rsidRDefault="00591955" w:rsidP="0088087B">
            <w:pPr>
              <w:jc w:val="both"/>
              <w:rPr>
                <w:rFonts w:ascii="標楷體" w:eastAsia="標楷體" w:hAnsi="標楷體"/>
                <w:spacing w:val="-6"/>
                <w:sz w:val="20"/>
                <w:szCs w:val="20"/>
              </w:rPr>
            </w:pPr>
            <w:r w:rsidRPr="00B164CB">
              <w:rPr>
                <w:rFonts w:ascii="標楷體" w:eastAsia="標楷體" w:hAnsi="標楷體" w:hint="eastAsia"/>
                <w:noProof/>
                <w:spacing w:val="-6"/>
                <w:sz w:val="20"/>
                <w:szCs w:val="20"/>
              </w:rPr>
              <w:t>配合發行需求，增印壹仟</w:t>
            </w:r>
            <w:r w:rsidR="00CF7FBC" w:rsidRPr="00B164CB">
              <w:rPr>
                <w:rFonts w:ascii="標楷體" w:eastAsia="標楷體" w:hAnsi="標楷體" w:hint="eastAsia"/>
                <w:noProof/>
                <w:spacing w:val="-6"/>
                <w:sz w:val="20"/>
                <w:szCs w:val="20"/>
              </w:rPr>
              <w:t>元鈔券。</w:t>
            </w:r>
          </w:p>
        </w:tc>
      </w:tr>
    </w:tbl>
    <w:p w:rsidR="00060C98" w:rsidRPr="00373F2F" w:rsidRDefault="006746E6" w:rsidP="00276DB7">
      <w:pPr>
        <w:pStyle w:val="023"/>
        <w:tabs>
          <w:tab w:val="left" w:pos="993"/>
        </w:tabs>
        <w:spacing w:line="520" w:lineRule="exact"/>
        <w:ind w:firstLineChars="450" w:firstLine="1081"/>
        <w:contextualSpacing/>
      </w:pPr>
      <w:r>
        <w:rPr>
          <w:rFonts w:hint="eastAsia"/>
          <w:b/>
        </w:rPr>
        <w:lastRenderedPageBreak/>
        <w:t>（</w:t>
      </w:r>
      <w:r w:rsidR="00F007CE" w:rsidRPr="00373F2F">
        <w:rPr>
          <w:rFonts w:hint="eastAsia"/>
          <w:b/>
        </w:rPr>
        <w:t>二</w:t>
      </w:r>
      <w:r w:rsidR="00FF7BB8">
        <w:rPr>
          <w:rFonts w:hint="eastAsia"/>
          <w:b/>
        </w:rPr>
        <w:t>）</w:t>
      </w:r>
      <w:r w:rsidR="001814C3" w:rsidRPr="00373F2F">
        <w:rPr>
          <w:rFonts w:hint="eastAsia"/>
          <w:b/>
        </w:rPr>
        <w:t xml:space="preserve">　</w:t>
      </w:r>
      <w:r w:rsidR="00F007CE" w:rsidRPr="00373F2F">
        <w:rPr>
          <w:rFonts w:hint="eastAsia"/>
          <w:b/>
        </w:rPr>
        <w:t xml:space="preserve">固定資產之建設改良擴充計畫　</w:t>
      </w:r>
      <w:proofErr w:type="gramStart"/>
      <w:r w:rsidR="00060C98" w:rsidRPr="00373F2F">
        <w:rPr>
          <w:rFonts w:hint="eastAsia"/>
        </w:rPr>
        <w:t>110</w:t>
      </w:r>
      <w:proofErr w:type="gramEnd"/>
      <w:r w:rsidR="00F007CE" w:rsidRPr="00373F2F">
        <w:rPr>
          <w:rFonts w:hint="eastAsia"/>
        </w:rPr>
        <w:t>年度固定資產建設改良擴充預算數</w:t>
      </w:r>
      <w:r w:rsidR="00060C98" w:rsidRPr="00373F2F">
        <w:rPr>
          <w:rFonts w:hint="eastAsia"/>
        </w:rPr>
        <w:t>5</w:t>
      </w:r>
      <w:r w:rsidR="00F007CE" w:rsidRPr="00373F2F">
        <w:rPr>
          <w:rFonts w:hint="eastAsia"/>
        </w:rPr>
        <w:t>億</w:t>
      </w:r>
      <w:r w:rsidR="00060C98" w:rsidRPr="00373F2F">
        <w:rPr>
          <w:rFonts w:hint="eastAsia"/>
        </w:rPr>
        <w:t>3</w:t>
      </w:r>
      <w:r w:rsidR="00F007CE" w:rsidRPr="00373F2F">
        <w:rPr>
          <w:rFonts w:hint="eastAsia"/>
        </w:rPr>
        <w:t>,</w:t>
      </w:r>
      <w:r w:rsidR="00060C98" w:rsidRPr="00373F2F">
        <w:rPr>
          <w:rFonts w:hint="eastAsia"/>
        </w:rPr>
        <w:t>609</w:t>
      </w:r>
      <w:r w:rsidR="00F007CE" w:rsidRPr="00373F2F">
        <w:rPr>
          <w:rFonts w:hint="eastAsia"/>
        </w:rPr>
        <w:t>萬餘元，連同</w:t>
      </w:r>
      <w:proofErr w:type="gramStart"/>
      <w:r w:rsidR="00F007CE" w:rsidRPr="00373F2F">
        <w:rPr>
          <w:rFonts w:hint="eastAsia"/>
        </w:rPr>
        <w:t>10</w:t>
      </w:r>
      <w:r w:rsidR="00060C98" w:rsidRPr="00373F2F">
        <w:rPr>
          <w:rFonts w:hint="eastAsia"/>
        </w:rPr>
        <w:t>9</w:t>
      </w:r>
      <w:proofErr w:type="gramEnd"/>
      <w:r w:rsidR="00F007CE" w:rsidRPr="00373F2F">
        <w:rPr>
          <w:rFonts w:hint="eastAsia"/>
        </w:rPr>
        <w:t>年度轉入數1,8</w:t>
      </w:r>
      <w:r w:rsidR="00060C98" w:rsidRPr="00373F2F">
        <w:rPr>
          <w:rFonts w:hint="eastAsia"/>
        </w:rPr>
        <w:t>40</w:t>
      </w:r>
      <w:r w:rsidR="00F007CE" w:rsidRPr="00373F2F">
        <w:rPr>
          <w:rFonts w:hint="eastAsia"/>
        </w:rPr>
        <w:t>萬餘元，合計可用預算數</w:t>
      </w:r>
      <w:r w:rsidR="00060C98" w:rsidRPr="00373F2F">
        <w:rPr>
          <w:rFonts w:hint="eastAsia"/>
        </w:rPr>
        <w:t>5</w:t>
      </w:r>
      <w:r w:rsidR="00F007CE" w:rsidRPr="00373F2F">
        <w:rPr>
          <w:rFonts w:hint="eastAsia"/>
        </w:rPr>
        <w:t>億</w:t>
      </w:r>
      <w:r w:rsidR="00060C98" w:rsidRPr="00373F2F">
        <w:rPr>
          <w:rFonts w:hint="eastAsia"/>
        </w:rPr>
        <w:t>5,449</w:t>
      </w:r>
      <w:r w:rsidR="00F007CE" w:rsidRPr="00373F2F">
        <w:rPr>
          <w:rFonts w:hint="eastAsia"/>
        </w:rPr>
        <w:t>萬餘元，</w:t>
      </w:r>
      <w:proofErr w:type="gramStart"/>
      <w:r w:rsidR="00F007CE" w:rsidRPr="00373F2F">
        <w:rPr>
          <w:rFonts w:hint="eastAsia"/>
        </w:rPr>
        <w:t>均屬一般</w:t>
      </w:r>
      <w:proofErr w:type="gramEnd"/>
      <w:r w:rsidR="00F007CE" w:rsidRPr="00373F2F">
        <w:rPr>
          <w:rFonts w:hint="eastAsia"/>
        </w:rPr>
        <w:t>建築及設備。決算支用數</w:t>
      </w:r>
      <w:r w:rsidR="00060C98" w:rsidRPr="00373F2F">
        <w:rPr>
          <w:rFonts w:hint="eastAsia"/>
        </w:rPr>
        <w:t>5</w:t>
      </w:r>
      <w:r w:rsidR="00F007CE" w:rsidRPr="00373F2F">
        <w:rPr>
          <w:rFonts w:hint="eastAsia"/>
        </w:rPr>
        <w:t>億</w:t>
      </w:r>
      <w:r w:rsidR="00503737" w:rsidRPr="00373F2F">
        <w:t>2,094</w:t>
      </w:r>
      <w:r w:rsidR="00F007CE" w:rsidRPr="00373F2F">
        <w:rPr>
          <w:rFonts w:hint="eastAsia"/>
        </w:rPr>
        <w:t>萬餘元，較可用預算數減少</w:t>
      </w:r>
      <w:r w:rsidR="00060C98" w:rsidRPr="00373F2F">
        <w:rPr>
          <w:rFonts w:hint="eastAsia"/>
        </w:rPr>
        <w:t>3</w:t>
      </w:r>
      <w:r w:rsidR="00503737" w:rsidRPr="00373F2F">
        <w:t>,354</w:t>
      </w:r>
      <w:r w:rsidR="00F007CE" w:rsidRPr="00373F2F">
        <w:rPr>
          <w:rFonts w:hint="eastAsia"/>
        </w:rPr>
        <w:t>萬餘元，約</w:t>
      </w:r>
      <w:r w:rsidR="00060C98" w:rsidRPr="00373F2F">
        <w:t>6.05</w:t>
      </w:r>
      <w:r w:rsidR="00F007CE" w:rsidRPr="00373F2F">
        <w:rPr>
          <w:rFonts w:hint="eastAsia"/>
        </w:rPr>
        <w:t>％，主要係中央印製廠</w:t>
      </w:r>
      <w:r w:rsidR="000A70B6" w:rsidRPr="00373F2F">
        <w:rPr>
          <w:rFonts w:hint="eastAsia"/>
        </w:rPr>
        <w:t>「安康廠區圍牆改善工程」因設計監造廠商設計圖說</w:t>
      </w:r>
      <w:r w:rsidR="00461998" w:rsidRPr="00373F2F">
        <w:rPr>
          <w:rFonts w:hint="eastAsia"/>
        </w:rPr>
        <w:t>遲未</w:t>
      </w:r>
      <w:r w:rsidR="00060C98" w:rsidRPr="00373F2F">
        <w:rPr>
          <w:rFonts w:hint="eastAsia"/>
        </w:rPr>
        <w:t>完成變更設計，造成工程延宕</w:t>
      </w:r>
      <w:r w:rsidR="00461998" w:rsidRPr="00373F2F">
        <w:rPr>
          <w:rFonts w:hint="eastAsia"/>
        </w:rPr>
        <w:t>所致</w:t>
      </w:r>
      <w:r w:rsidR="00060C98" w:rsidRPr="00373F2F">
        <w:rPr>
          <w:rFonts w:hint="eastAsia"/>
        </w:rPr>
        <w:t>。未支用數中2,</w:t>
      </w:r>
      <w:r w:rsidR="00060C98" w:rsidRPr="00373F2F">
        <w:t>197</w:t>
      </w:r>
      <w:r w:rsidR="00060C98" w:rsidRPr="00373F2F">
        <w:rPr>
          <w:rFonts w:hint="eastAsia"/>
        </w:rPr>
        <w:t>萬餘元，業經報准保留轉入</w:t>
      </w:r>
      <w:r w:rsidR="00461998" w:rsidRPr="00373F2F">
        <w:rPr>
          <w:rFonts w:hint="eastAsia"/>
        </w:rPr>
        <w:t>以後</w:t>
      </w:r>
      <w:r w:rsidR="00060C98" w:rsidRPr="00373F2F">
        <w:rPr>
          <w:rFonts w:hint="eastAsia"/>
        </w:rPr>
        <w:t>年度繼續執行。</w:t>
      </w:r>
    </w:p>
    <w:p w:rsidR="002B1302" w:rsidRPr="00883CB7" w:rsidRDefault="002B1302" w:rsidP="00276DB7">
      <w:pPr>
        <w:overflowPunct w:val="0"/>
        <w:spacing w:beforeLines="20" w:before="72" w:afterLines="20" w:after="72" w:line="520" w:lineRule="exact"/>
        <w:ind w:firstLineChars="200" w:firstLine="561"/>
        <w:contextualSpacing/>
        <w:jc w:val="both"/>
        <w:rPr>
          <w:rFonts w:ascii="標楷體" w:eastAsia="標楷體"/>
          <w:b/>
          <w:bCs/>
          <w:sz w:val="28"/>
          <w:szCs w:val="28"/>
        </w:rPr>
      </w:pPr>
      <w:r w:rsidRPr="00883CB7">
        <w:rPr>
          <w:rFonts w:ascii="標楷體" w:eastAsia="標楷體" w:hint="eastAsia"/>
          <w:b/>
          <w:bCs/>
          <w:sz w:val="28"/>
          <w:szCs w:val="28"/>
        </w:rPr>
        <w:t>二</w:t>
      </w:r>
      <w:r w:rsidR="00B9000F">
        <w:rPr>
          <w:rFonts w:ascii="標楷體" w:eastAsia="標楷體" w:hint="eastAsia"/>
          <w:b/>
          <w:bCs/>
          <w:sz w:val="28"/>
          <w:szCs w:val="28"/>
        </w:rPr>
        <w:t>、</w:t>
      </w:r>
      <w:r w:rsidR="00883CB7">
        <w:rPr>
          <w:rFonts w:ascii="標楷體" w:eastAsia="標楷體" w:hint="eastAsia"/>
          <w:b/>
          <w:bCs/>
          <w:sz w:val="28"/>
          <w:szCs w:val="28"/>
        </w:rPr>
        <w:t xml:space="preserve">　</w:t>
      </w:r>
      <w:r w:rsidRPr="00883CB7">
        <w:rPr>
          <w:rFonts w:ascii="標楷體" w:eastAsia="標楷體" w:hint="eastAsia"/>
          <w:b/>
          <w:bCs/>
          <w:sz w:val="28"/>
          <w:szCs w:val="28"/>
        </w:rPr>
        <w:t>預算執行情形之審核</w:t>
      </w:r>
    </w:p>
    <w:p w:rsidR="002B1302" w:rsidRPr="00883CB7" w:rsidRDefault="002B1302" w:rsidP="00276DB7">
      <w:pPr>
        <w:pStyle w:val="012"/>
        <w:spacing w:line="520" w:lineRule="exact"/>
        <w:ind w:firstLine="480"/>
        <w:contextualSpacing/>
        <w:rPr>
          <w:szCs w:val="24"/>
        </w:rPr>
      </w:pPr>
      <w:proofErr w:type="gramStart"/>
      <w:r w:rsidRPr="00883CB7">
        <w:rPr>
          <w:rFonts w:hint="eastAsia"/>
          <w:szCs w:val="24"/>
        </w:rPr>
        <w:t>110</w:t>
      </w:r>
      <w:proofErr w:type="gramEnd"/>
      <w:r w:rsidRPr="00883CB7">
        <w:rPr>
          <w:rFonts w:hint="eastAsia"/>
          <w:szCs w:val="24"/>
        </w:rPr>
        <w:t>年度決算審核結果，營業利益2,</w:t>
      </w:r>
      <w:r w:rsidR="00562031" w:rsidRPr="00883CB7">
        <w:rPr>
          <w:rFonts w:hint="eastAsia"/>
          <w:szCs w:val="24"/>
        </w:rPr>
        <w:t>073</w:t>
      </w:r>
      <w:r w:rsidRPr="00883CB7">
        <w:rPr>
          <w:rFonts w:hint="eastAsia"/>
          <w:szCs w:val="24"/>
        </w:rPr>
        <w:t>億</w:t>
      </w:r>
      <w:r w:rsidR="00562031" w:rsidRPr="00883CB7">
        <w:rPr>
          <w:rFonts w:hint="eastAsia"/>
          <w:szCs w:val="24"/>
        </w:rPr>
        <w:t>3</w:t>
      </w:r>
      <w:r w:rsidRPr="00883CB7">
        <w:rPr>
          <w:rFonts w:hint="eastAsia"/>
          <w:szCs w:val="24"/>
        </w:rPr>
        <w:t>,</w:t>
      </w:r>
      <w:r w:rsidR="00562031" w:rsidRPr="00883CB7">
        <w:rPr>
          <w:rFonts w:hint="eastAsia"/>
          <w:szCs w:val="24"/>
        </w:rPr>
        <w:t>346</w:t>
      </w:r>
      <w:r w:rsidRPr="00883CB7">
        <w:rPr>
          <w:rFonts w:hint="eastAsia"/>
          <w:szCs w:val="24"/>
        </w:rPr>
        <w:t>萬餘元，營業外損失</w:t>
      </w:r>
      <w:r w:rsidR="00562031" w:rsidRPr="00883CB7">
        <w:rPr>
          <w:rFonts w:hint="eastAsia"/>
          <w:szCs w:val="24"/>
        </w:rPr>
        <w:t>5</w:t>
      </w:r>
      <w:r w:rsidRPr="00883CB7">
        <w:rPr>
          <w:rFonts w:hint="eastAsia"/>
          <w:szCs w:val="24"/>
        </w:rPr>
        <w:t>億</w:t>
      </w:r>
      <w:r w:rsidR="00562031" w:rsidRPr="00883CB7">
        <w:rPr>
          <w:rFonts w:hint="eastAsia"/>
          <w:szCs w:val="24"/>
        </w:rPr>
        <w:t>9</w:t>
      </w:r>
      <w:r w:rsidRPr="00883CB7">
        <w:rPr>
          <w:rFonts w:hint="eastAsia"/>
          <w:szCs w:val="24"/>
        </w:rPr>
        <w:t>,</w:t>
      </w:r>
      <w:r w:rsidR="00562031" w:rsidRPr="00883CB7">
        <w:rPr>
          <w:rFonts w:hint="eastAsia"/>
          <w:szCs w:val="24"/>
        </w:rPr>
        <w:t>707</w:t>
      </w:r>
      <w:r w:rsidRPr="00883CB7">
        <w:rPr>
          <w:rFonts w:hint="eastAsia"/>
          <w:szCs w:val="24"/>
        </w:rPr>
        <w:t>萬餘元，稅前淨利2,</w:t>
      </w:r>
      <w:r w:rsidR="00562031" w:rsidRPr="00883CB7">
        <w:rPr>
          <w:rFonts w:hint="eastAsia"/>
          <w:szCs w:val="24"/>
        </w:rPr>
        <w:t>067</w:t>
      </w:r>
      <w:r w:rsidRPr="00883CB7">
        <w:rPr>
          <w:rFonts w:hint="eastAsia"/>
          <w:szCs w:val="24"/>
        </w:rPr>
        <w:t>億</w:t>
      </w:r>
      <w:r w:rsidR="00562031" w:rsidRPr="00883CB7">
        <w:rPr>
          <w:rFonts w:hint="eastAsia"/>
          <w:szCs w:val="24"/>
        </w:rPr>
        <w:t>3</w:t>
      </w:r>
      <w:r w:rsidRPr="00883CB7">
        <w:rPr>
          <w:rFonts w:hint="eastAsia"/>
          <w:szCs w:val="24"/>
        </w:rPr>
        <w:t>,6</w:t>
      </w:r>
      <w:r w:rsidR="00562031" w:rsidRPr="00883CB7">
        <w:rPr>
          <w:rFonts w:hint="eastAsia"/>
          <w:szCs w:val="24"/>
        </w:rPr>
        <w:t>39</w:t>
      </w:r>
      <w:r w:rsidRPr="00883CB7">
        <w:rPr>
          <w:rFonts w:hint="eastAsia"/>
          <w:szCs w:val="24"/>
        </w:rPr>
        <w:t>萬餘元，經減除所得稅費用</w:t>
      </w:r>
      <w:r w:rsidR="00562031" w:rsidRPr="00883CB7">
        <w:rPr>
          <w:rFonts w:hint="eastAsia"/>
          <w:szCs w:val="24"/>
        </w:rPr>
        <w:t>5</w:t>
      </w:r>
      <w:r w:rsidRPr="00883CB7">
        <w:rPr>
          <w:szCs w:val="24"/>
        </w:rPr>
        <w:t>,</w:t>
      </w:r>
      <w:r w:rsidR="00562031" w:rsidRPr="00883CB7">
        <w:rPr>
          <w:szCs w:val="24"/>
        </w:rPr>
        <w:t>573</w:t>
      </w:r>
      <w:r w:rsidRPr="00883CB7">
        <w:rPr>
          <w:rFonts w:hint="eastAsia"/>
          <w:szCs w:val="24"/>
        </w:rPr>
        <w:t>萬餘元後，審定本期淨利為</w:t>
      </w:r>
      <w:r w:rsidRPr="00883CB7">
        <w:rPr>
          <w:szCs w:val="24"/>
        </w:rPr>
        <w:t>2,</w:t>
      </w:r>
      <w:r w:rsidR="00562031" w:rsidRPr="00883CB7">
        <w:rPr>
          <w:szCs w:val="24"/>
        </w:rPr>
        <w:t>066</w:t>
      </w:r>
      <w:r w:rsidRPr="00883CB7">
        <w:rPr>
          <w:rFonts w:hint="eastAsia"/>
          <w:szCs w:val="24"/>
        </w:rPr>
        <w:t>億</w:t>
      </w:r>
      <w:r w:rsidR="00562031" w:rsidRPr="00883CB7">
        <w:rPr>
          <w:rFonts w:hint="eastAsia"/>
          <w:szCs w:val="24"/>
        </w:rPr>
        <w:t>8</w:t>
      </w:r>
      <w:r w:rsidRPr="00883CB7">
        <w:rPr>
          <w:szCs w:val="24"/>
        </w:rPr>
        <w:t>,</w:t>
      </w:r>
      <w:r w:rsidR="00562031" w:rsidRPr="00883CB7">
        <w:rPr>
          <w:szCs w:val="24"/>
        </w:rPr>
        <w:t>066</w:t>
      </w:r>
      <w:r w:rsidRPr="00883CB7">
        <w:rPr>
          <w:rFonts w:hint="eastAsia"/>
          <w:szCs w:val="24"/>
        </w:rPr>
        <w:t>萬餘元。</w:t>
      </w:r>
    </w:p>
    <w:p w:rsidR="003B7D4F" w:rsidRPr="00883CB7" w:rsidRDefault="002B1302" w:rsidP="00276DB7">
      <w:pPr>
        <w:pStyle w:val="012"/>
        <w:spacing w:line="520" w:lineRule="exact"/>
        <w:ind w:firstLine="504"/>
        <w:contextualSpacing/>
        <w:rPr>
          <w:spacing w:val="6"/>
          <w:szCs w:val="24"/>
        </w:rPr>
      </w:pPr>
      <w:r w:rsidRPr="00883CB7">
        <w:rPr>
          <w:rFonts w:hint="eastAsia"/>
          <w:spacing w:val="6"/>
          <w:szCs w:val="24"/>
        </w:rPr>
        <w:t>上述營業利益較預算數增加658億</w:t>
      </w:r>
      <w:r w:rsidR="00562031" w:rsidRPr="00883CB7">
        <w:rPr>
          <w:rFonts w:hint="eastAsia"/>
          <w:spacing w:val="6"/>
          <w:szCs w:val="24"/>
        </w:rPr>
        <w:t>1</w:t>
      </w:r>
      <w:r w:rsidRPr="00883CB7">
        <w:rPr>
          <w:spacing w:val="6"/>
          <w:szCs w:val="24"/>
        </w:rPr>
        <w:t>,</w:t>
      </w:r>
      <w:r w:rsidR="00562031" w:rsidRPr="00883CB7">
        <w:rPr>
          <w:spacing w:val="6"/>
          <w:szCs w:val="24"/>
        </w:rPr>
        <w:t>968</w:t>
      </w:r>
      <w:r w:rsidRPr="00883CB7">
        <w:rPr>
          <w:rFonts w:hint="eastAsia"/>
          <w:spacing w:val="6"/>
          <w:szCs w:val="24"/>
        </w:rPr>
        <w:t>萬餘元，稅前淨利亦較預算數增加</w:t>
      </w:r>
      <w:r w:rsidR="00562031" w:rsidRPr="00883CB7">
        <w:rPr>
          <w:rFonts w:hint="eastAsia"/>
          <w:spacing w:val="6"/>
          <w:szCs w:val="24"/>
        </w:rPr>
        <w:t>655</w:t>
      </w:r>
      <w:r w:rsidRPr="00883CB7">
        <w:rPr>
          <w:rFonts w:hint="eastAsia"/>
          <w:spacing w:val="6"/>
          <w:szCs w:val="24"/>
        </w:rPr>
        <w:t>億</w:t>
      </w:r>
      <w:r w:rsidR="00562031" w:rsidRPr="00883CB7">
        <w:rPr>
          <w:rFonts w:hint="eastAsia"/>
          <w:spacing w:val="6"/>
          <w:szCs w:val="24"/>
        </w:rPr>
        <w:t>9</w:t>
      </w:r>
      <w:r w:rsidRPr="00883CB7">
        <w:rPr>
          <w:rFonts w:hint="eastAsia"/>
          <w:spacing w:val="6"/>
          <w:szCs w:val="24"/>
        </w:rPr>
        <w:t>,</w:t>
      </w:r>
      <w:r w:rsidR="00562031" w:rsidRPr="00883CB7">
        <w:rPr>
          <w:rFonts w:hint="eastAsia"/>
          <w:spacing w:val="6"/>
          <w:szCs w:val="24"/>
        </w:rPr>
        <w:t>621</w:t>
      </w:r>
      <w:r w:rsidRPr="00883CB7">
        <w:rPr>
          <w:rFonts w:hint="eastAsia"/>
          <w:spacing w:val="6"/>
          <w:szCs w:val="24"/>
        </w:rPr>
        <w:t>萬餘元，主要係存款利率較預計低，利息</w:t>
      </w:r>
      <w:proofErr w:type="gramStart"/>
      <w:r w:rsidRPr="00883CB7">
        <w:rPr>
          <w:rFonts w:hint="eastAsia"/>
          <w:spacing w:val="6"/>
          <w:szCs w:val="24"/>
        </w:rPr>
        <w:t>費用隨減</w:t>
      </w:r>
      <w:proofErr w:type="gramEnd"/>
      <w:r w:rsidRPr="00883CB7">
        <w:rPr>
          <w:rFonts w:hint="eastAsia"/>
          <w:spacing w:val="6"/>
          <w:szCs w:val="24"/>
        </w:rPr>
        <w:t>，及外幣資產</w:t>
      </w:r>
      <w:r w:rsidR="003B7D4F" w:rsidRPr="00883CB7">
        <w:rPr>
          <w:rFonts w:hint="eastAsia"/>
          <w:spacing w:val="6"/>
          <w:szCs w:val="24"/>
        </w:rPr>
        <w:t>投資營運量及收益率較預計為高，</w:t>
      </w:r>
      <w:proofErr w:type="gramStart"/>
      <w:r w:rsidR="003B7D4F" w:rsidRPr="00883CB7">
        <w:rPr>
          <w:rFonts w:hint="eastAsia"/>
          <w:spacing w:val="6"/>
          <w:szCs w:val="24"/>
        </w:rPr>
        <w:t>利息收入隨增所</w:t>
      </w:r>
      <w:proofErr w:type="gramEnd"/>
      <w:r w:rsidR="003B7D4F" w:rsidRPr="00883CB7">
        <w:rPr>
          <w:rFonts w:hint="eastAsia"/>
          <w:spacing w:val="6"/>
          <w:szCs w:val="24"/>
        </w:rPr>
        <w:t>致。</w:t>
      </w:r>
    </w:p>
    <w:p w:rsidR="002B1302" w:rsidRPr="00883CB7" w:rsidRDefault="002B1302" w:rsidP="00276DB7">
      <w:pPr>
        <w:overflowPunct w:val="0"/>
        <w:spacing w:beforeLines="20" w:before="72" w:afterLines="20" w:after="72" w:line="520" w:lineRule="exact"/>
        <w:ind w:firstLineChars="200" w:firstLine="561"/>
        <w:contextualSpacing/>
        <w:jc w:val="both"/>
        <w:rPr>
          <w:rFonts w:ascii="標楷體" w:eastAsia="標楷體"/>
          <w:b/>
          <w:bCs/>
          <w:sz w:val="28"/>
          <w:szCs w:val="28"/>
        </w:rPr>
      </w:pPr>
      <w:r w:rsidRPr="00883CB7">
        <w:rPr>
          <w:rFonts w:ascii="標楷體" w:eastAsia="標楷體" w:hint="eastAsia"/>
          <w:b/>
          <w:bCs/>
          <w:sz w:val="28"/>
          <w:szCs w:val="28"/>
        </w:rPr>
        <w:t>三</w:t>
      </w:r>
      <w:r w:rsidR="00B9000F">
        <w:rPr>
          <w:rFonts w:ascii="標楷體" w:eastAsia="標楷體" w:hint="eastAsia"/>
          <w:b/>
          <w:bCs/>
          <w:sz w:val="28"/>
          <w:szCs w:val="28"/>
        </w:rPr>
        <w:t>、</w:t>
      </w:r>
      <w:r w:rsidR="00883CB7" w:rsidRPr="00883CB7">
        <w:rPr>
          <w:rFonts w:ascii="標楷體" w:eastAsia="標楷體" w:hint="eastAsia"/>
          <w:b/>
          <w:bCs/>
          <w:sz w:val="28"/>
          <w:szCs w:val="28"/>
        </w:rPr>
        <w:t xml:space="preserve">　</w:t>
      </w:r>
      <w:r w:rsidRPr="00883CB7">
        <w:rPr>
          <w:rFonts w:ascii="標楷體" w:eastAsia="標楷體" w:hint="eastAsia"/>
          <w:b/>
          <w:bCs/>
          <w:sz w:val="28"/>
          <w:szCs w:val="28"/>
        </w:rPr>
        <w:t>盈虧撥補之審定</w:t>
      </w:r>
    </w:p>
    <w:p w:rsidR="002B1302" w:rsidRPr="00883CB7" w:rsidRDefault="00FF7BB8" w:rsidP="00276DB7">
      <w:pPr>
        <w:pStyle w:val="023"/>
        <w:tabs>
          <w:tab w:val="left" w:pos="993"/>
        </w:tabs>
        <w:spacing w:line="520" w:lineRule="exact"/>
        <w:ind w:firstLineChars="450" w:firstLine="1081"/>
        <w:contextualSpacing/>
      </w:pPr>
      <w:r>
        <w:rPr>
          <w:rFonts w:hint="eastAsia"/>
          <w:b/>
        </w:rPr>
        <w:t>（</w:t>
      </w:r>
      <w:r w:rsidR="002B1302" w:rsidRPr="00883CB7">
        <w:rPr>
          <w:rFonts w:hint="eastAsia"/>
          <w:b/>
        </w:rPr>
        <w:t>一</w:t>
      </w:r>
      <w:r>
        <w:rPr>
          <w:rFonts w:hint="eastAsia"/>
          <w:b/>
        </w:rPr>
        <w:t>）</w:t>
      </w:r>
      <w:r w:rsidR="008468A4" w:rsidRPr="00883CB7">
        <w:rPr>
          <w:rFonts w:hint="eastAsia"/>
          <w:b/>
        </w:rPr>
        <w:t xml:space="preserve">　</w:t>
      </w:r>
      <w:r w:rsidR="002B1302" w:rsidRPr="00883CB7">
        <w:rPr>
          <w:rFonts w:hint="eastAsia"/>
          <w:b/>
        </w:rPr>
        <w:t xml:space="preserve">盈虧之審定　</w:t>
      </w:r>
      <w:proofErr w:type="gramStart"/>
      <w:r w:rsidR="002B1302" w:rsidRPr="00883CB7">
        <w:rPr>
          <w:rFonts w:hint="eastAsia"/>
        </w:rPr>
        <w:t>110</w:t>
      </w:r>
      <w:proofErr w:type="gramEnd"/>
      <w:r w:rsidR="002B1302" w:rsidRPr="00883CB7">
        <w:rPr>
          <w:rFonts w:hint="eastAsia"/>
        </w:rPr>
        <w:t>年度原編決算稅前淨利2,</w:t>
      </w:r>
      <w:r w:rsidR="00E81B86" w:rsidRPr="00883CB7">
        <w:rPr>
          <w:rFonts w:hint="eastAsia"/>
        </w:rPr>
        <w:t>067</w:t>
      </w:r>
      <w:r w:rsidR="002B1302" w:rsidRPr="00883CB7">
        <w:rPr>
          <w:rFonts w:hint="eastAsia"/>
        </w:rPr>
        <w:t>億</w:t>
      </w:r>
      <w:r w:rsidR="00E81B86" w:rsidRPr="00883CB7">
        <w:rPr>
          <w:rFonts w:hint="eastAsia"/>
        </w:rPr>
        <w:t>1</w:t>
      </w:r>
      <w:r w:rsidR="002B1302" w:rsidRPr="00883CB7">
        <w:rPr>
          <w:rFonts w:hint="eastAsia"/>
        </w:rPr>
        <w:t>,</w:t>
      </w:r>
      <w:r w:rsidR="00E81B86" w:rsidRPr="00883CB7">
        <w:rPr>
          <w:rFonts w:hint="eastAsia"/>
        </w:rPr>
        <w:t>165</w:t>
      </w:r>
      <w:r w:rsidR="002B1302" w:rsidRPr="00883CB7">
        <w:rPr>
          <w:rFonts w:hint="eastAsia"/>
        </w:rPr>
        <w:t>萬</w:t>
      </w:r>
      <w:r w:rsidR="00E81B86" w:rsidRPr="00883CB7">
        <w:rPr>
          <w:rFonts w:hint="eastAsia"/>
        </w:rPr>
        <w:t>5</w:t>
      </w:r>
      <w:r w:rsidR="002B1302" w:rsidRPr="00883CB7">
        <w:rPr>
          <w:rFonts w:hint="eastAsia"/>
        </w:rPr>
        <w:t>,</w:t>
      </w:r>
      <w:r w:rsidR="00E81B86" w:rsidRPr="00883CB7">
        <w:rPr>
          <w:rFonts w:hint="eastAsia"/>
        </w:rPr>
        <w:t>108</w:t>
      </w:r>
      <w:r w:rsidR="002B1302" w:rsidRPr="00883CB7">
        <w:rPr>
          <w:rFonts w:hint="eastAsia"/>
        </w:rPr>
        <w:t>元，行政院彙編決算核定稅前淨利</w:t>
      </w:r>
      <w:r w:rsidR="00461998" w:rsidRPr="00883CB7">
        <w:rPr>
          <w:rFonts w:hint="eastAsia"/>
        </w:rPr>
        <w:t>2,0</w:t>
      </w:r>
      <w:r w:rsidR="00E81B86" w:rsidRPr="00883CB7">
        <w:rPr>
          <w:rFonts w:hint="eastAsia"/>
        </w:rPr>
        <w:t>67</w:t>
      </w:r>
      <w:r w:rsidR="002B1302" w:rsidRPr="00883CB7">
        <w:rPr>
          <w:rFonts w:hint="eastAsia"/>
        </w:rPr>
        <w:t>億</w:t>
      </w:r>
      <w:r w:rsidR="00E81B86" w:rsidRPr="00883CB7">
        <w:rPr>
          <w:rFonts w:hint="eastAsia"/>
        </w:rPr>
        <w:t>1</w:t>
      </w:r>
      <w:r w:rsidR="002B1302" w:rsidRPr="00883CB7">
        <w:rPr>
          <w:rFonts w:hint="eastAsia"/>
        </w:rPr>
        <w:t>,</w:t>
      </w:r>
      <w:r w:rsidR="00E81B86" w:rsidRPr="00883CB7">
        <w:rPr>
          <w:rFonts w:hint="eastAsia"/>
        </w:rPr>
        <w:t>175</w:t>
      </w:r>
      <w:r w:rsidR="002B1302" w:rsidRPr="00883CB7">
        <w:rPr>
          <w:rFonts w:hint="eastAsia"/>
        </w:rPr>
        <w:t>萬</w:t>
      </w:r>
      <w:r w:rsidR="00E81B86" w:rsidRPr="00883CB7">
        <w:rPr>
          <w:rFonts w:hint="eastAsia"/>
        </w:rPr>
        <w:t>3</w:t>
      </w:r>
      <w:r w:rsidR="002B1302" w:rsidRPr="00883CB7">
        <w:rPr>
          <w:rFonts w:hint="eastAsia"/>
        </w:rPr>
        <w:t>,3</w:t>
      </w:r>
      <w:r w:rsidR="00E81B86" w:rsidRPr="00883CB7">
        <w:rPr>
          <w:rFonts w:hint="eastAsia"/>
        </w:rPr>
        <w:t>27</w:t>
      </w:r>
      <w:r w:rsidR="002B1302" w:rsidRPr="00883CB7">
        <w:rPr>
          <w:rFonts w:hint="eastAsia"/>
        </w:rPr>
        <w:t>元，經本部審核分別修正</w:t>
      </w:r>
      <w:r w:rsidR="00E81B86" w:rsidRPr="00883CB7">
        <w:rPr>
          <w:rFonts w:hint="eastAsia"/>
        </w:rPr>
        <w:t>減</w:t>
      </w:r>
      <w:r w:rsidR="002B1302" w:rsidRPr="00883CB7">
        <w:rPr>
          <w:rFonts w:hint="eastAsia"/>
        </w:rPr>
        <w:t>列收入</w:t>
      </w:r>
      <w:r w:rsidR="00E81B86" w:rsidRPr="00883CB7">
        <w:rPr>
          <w:rFonts w:hint="eastAsia"/>
        </w:rPr>
        <w:t>595</w:t>
      </w:r>
      <w:r w:rsidR="002B1302" w:rsidRPr="00883CB7">
        <w:rPr>
          <w:rFonts w:hint="eastAsia"/>
        </w:rPr>
        <w:t>萬</w:t>
      </w:r>
      <w:r w:rsidR="00E81B86" w:rsidRPr="00883CB7">
        <w:rPr>
          <w:rFonts w:hint="eastAsia"/>
        </w:rPr>
        <w:t>5</w:t>
      </w:r>
      <w:r w:rsidR="002B1302" w:rsidRPr="00883CB7">
        <w:rPr>
          <w:rFonts w:hint="eastAsia"/>
        </w:rPr>
        <w:t>,</w:t>
      </w:r>
      <w:r w:rsidR="00E81B86" w:rsidRPr="00883CB7">
        <w:rPr>
          <w:rFonts w:hint="eastAsia"/>
        </w:rPr>
        <w:t>870</w:t>
      </w:r>
      <w:r w:rsidR="002B1302" w:rsidRPr="00883CB7">
        <w:rPr>
          <w:rFonts w:hint="eastAsia"/>
        </w:rPr>
        <w:t>元及支出</w:t>
      </w:r>
      <w:r w:rsidR="00E81B86" w:rsidRPr="00883CB7">
        <w:rPr>
          <w:rFonts w:hint="eastAsia"/>
        </w:rPr>
        <w:t>3,060</w:t>
      </w:r>
      <w:r w:rsidR="002B1302" w:rsidRPr="00883CB7">
        <w:rPr>
          <w:rFonts w:hint="eastAsia"/>
        </w:rPr>
        <w:t>萬元，綜計</w:t>
      </w:r>
      <w:proofErr w:type="gramStart"/>
      <w:r w:rsidR="002B1302" w:rsidRPr="00883CB7">
        <w:rPr>
          <w:rFonts w:hint="eastAsia"/>
        </w:rPr>
        <w:t>增列稅前</w:t>
      </w:r>
      <w:proofErr w:type="gramEnd"/>
      <w:r w:rsidR="002B1302" w:rsidRPr="00883CB7">
        <w:rPr>
          <w:rFonts w:hint="eastAsia"/>
        </w:rPr>
        <w:t>淨利2,</w:t>
      </w:r>
      <w:r w:rsidR="00E81B86" w:rsidRPr="00883CB7">
        <w:rPr>
          <w:rFonts w:hint="eastAsia"/>
        </w:rPr>
        <w:t>464</w:t>
      </w:r>
      <w:r w:rsidR="002B1302" w:rsidRPr="00883CB7">
        <w:rPr>
          <w:rFonts w:hint="eastAsia"/>
        </w:rPr>
        <w:t>萬</w:t>
      </w:r>
      <w:r w:rsidR="00E81B86" w:rsidRPr="00883CB7">
        <w:rPr>
          <w:rFonts w:hint="eastAsia"/>
        </w:rPr>
        <w:t>4,130</w:t>
      </w:r>
      <w:r w:rsidR="002B1302" w:rsidRPr="00883CB7">
        <w:rPr>
          <w:rFonts w:hint="eastAsia"/>
        </w:rPr>
        <w:t>元，審定</w:t>
      </w:r>
      <w:proofErr w:type="gramStart"/>
      <w:r w:rsidR="002B1302" w:rsidRPr="00883CB7">
        <w:rPr>
          <w:rFonts w:hint="eastAsia"/>
        </w:rPr>
        <w:t>110</w:t>
      </w:r>
      <w:proofErr w:type="gramEnd"/>
      <w:r w:rsidR="002B1302" w:rsidRPr="00883CB7">
        <w:rPr>
          <w:rFonts w:hint="eastAsia"/>
          <w:spacing w:val="-4"/>
        </w:rPr>
        <w:t>年度決算稅前淨利</w:t>
      </w:r>
      <w:r w:rsidR="00E81B86" w:rsidRPr="00883CB7">
        <w:rPr>
          <w:rFonts w:hint="eastAsia"/>
          <w:spacing w:val="-4"/>
        </w:rPr>
        <w:t>2,067億3,639萬7,457元</w:t>
      </w:r>
      <w:r w:rsidR="002B1302" w:rsidRPr="00883CB7">
        <w:rPr>
          <w:rFonts w:hint="eastAsia"/>
          <w:spacing w:val="-4"/>
        </w:rPr>
        <w:t>，減除所得稅費用</w:t>
      </w:r>
      <w:r w:rsidR="00E81B86" w:rsidRPr="00883CB7">
        <w:rPr>
          <w:rFonts w:hint="eastAsia"/>
          <w:spacing w:val="-4"/>
        </w:rPr>
        <w:t>5</w:t>
      </w:r>
      <w:r w:rsidR="002B1302" w:rsidRPr="00883CB7">
        <w:rPr>
          <w:rFonts w:hint="eastAsia"/>
          <w:spacing w:val="-4"/>
        </w:rPr>
        <w:t>,</w:t>
      </w:r>
      <w:r w:rsidR="00E81B86" w:rsidRPr="00883CB7">
        <w:rPr>
          <w:rFonts w:hint="eastAsia"/>
          <w:spacing w:val="-4"/>
        </w:rPr>
        <w:t>573</w:t>
      </w:r>
      <w:r w:rsidR="002B1302" w:rsidRPr="00883CB7">
        <w:rPr>
          <w:rFonts w:hint="eastAsia"/>
          <w:spacing w:val="-4"/>
        </w:rPr>
        <w:t>萬</w:t>
      </w:r>
      <w:r w:rsidR="00E81B86" w:rsidRPr="00883CB7">
        <w:rPr>
          <w:rFonts w:hint="eastAsia"/>
          <w:spacing w:val="-4"/>
        </w:rPr>
        <w:t>7</w:t>
      </w:r>
      <w:r w:rsidR="002B1302" w:rsidRPr="00883CB7">
        <w:rPr>
          <w:rFonts w:hint="eastAsia"/>
          <w:spacing w:val="-4"/>
        </w:rPr>
        <w:t>,</w:t>
      </w:r>
      <w:r w:rsidR="00E81B86" w:rsidRPr="00883CB7">
        <w:rPr>
          <w:rFonts w:hint="eastAsia"/>
          <w:spacing w:val="-4"/>
        </w:rPr>
        <w:t>251</w:t>
      </w:r>
      <w:r w:rsidR="002B1302" w:rsidRPr="00883CB7">
        <w:rPr>
          <w:rFonts w:hint="eastAsia"/>
          <w:spacing w:val="-4"/>
        </w:rPr>
        <w:t>元，本期淨利2,</w:t>
      </w:r>
      <w:r w:rsidR="00E81B86" w:rsidRPr="00883CB7">
        <w:rPr>
          <w:rFonts w:hint="eastAsia"/>
          <w:spacing w:val="-4"/>
        </w:rPr>
        <w:t>066</w:t>
      </w:r>
      <w:r w:rsidR="002B1302" w:rsidRPr="00883CB7">
        <w:rPr>
          <w:rFonts w:hint="eastAsia"/>
          <w:spacing w:val="-4"/>
        </w:rPr>
        <w:t>億</w:t>
      </w:r>
      <w:r w:rsidR="00E81B86" w:rsidRPr="00883CB7">
        <w:rPr>
          <w:rFonts w:hint="eastAsia"/>
          <w:spacing w:val="-4"/>
        </w:rPr>
        <w:t>8</w:t>
      </w:r>
      <w:r w:rsidR="002B1302" w:rsidRPr="00883CB7">
        <w:rPr>
          <w:rFonts w:hint="eastAsia"/>
          <w:spacing w:val="-4"/>
        </w:rPr>
        <w:t>,</w:t>
      </w:r>
      <w:r w:rsidR="00E81B86" w:rsidRPr="00883CB7">
        <w:rPr>
          <w:rFonts w:hint="eastAsia"/>
          <w:spacing w:val="-4"/>
        </w:rPr>
        <w:t>066</w:t>
      </w:r>
      <w:r w:rsidR="002B1302" w:rsidRPr="00883CB7">
        <w:rPr>
          <w:rFonts w:hint="eastAsia"/>
          <w:spacing w:val="-4"/>
        </w:rPr>
        <w:t>萬</w:t>
      </w:r>
      <w:r w:rsidR="00E81B86" w:rsidRPr="00883CB7">
        <w:rPr>
          <w:rFonts w:hint="eastAsia"/>
          <w:spacing w:val="-4"/>
        </w:rPr>
        <w:t>206</w:t>
      </w:r>
      <w:r w:rsidR="002B1302" w:rsidRPr="00883CB7">
        <w:rPr>
          <w:rFonts w:hint="eastAsia"/>
          <w:spacing w:val="-4"/>
        </w:rPr>
        <w:t>元。</w:t>
      </w:r>
    </w:p>
    <w:p w:rsidR="002B1302" w:rsidRPr="00883CB7" w:rsidRDefault="00FF7BB8" w:rsidP="00276DB7">
      <w:pPr>
        <w:pStyle w:val="023"/>
        <w:tabs>
          <w:tab w:val="left" w:pos="993"/>
        </w:tabs>
        <w:spacing w:line="520" w:lineRule="exact"/>
        <w:ind w:firstLineChars="450" w:firstLine="1081"/>
        <w:contextualSpacing/>
      </w:pPr>
      <w:r>
        <w:rPr>
          <w:rFonts w:hint="eastAsia"/>
          <w:b/>
        </w:rPr>
        <w:t>（</w:t>
      </w:r>
      <w:r w:rsidR="002B1302" w:rsidRPr="00883CB7">
        <w:rPr>
          <w:rFonts w:hint="eastAsia"/>
          <w:b/>
        </w:rPr>
        <w:t>二</w:t>
      </w:r>
      <w:r>
        <w:rPr>
          <w:rFonts w:hint="eastAsia"/>
          <w:b/>
        </w:rPr>
        <w:t>）</w:t>
      </w:r>
      <w:r w:rsidR="008468A4" w:rsidRPr="00883CB7">
        <w:rPr>
          <w:rFonts w:hint="eastAsia"/>
          <w:b/>
        </w:rPr>
        <w:t xml:space="preserve">　</w:t>
      </w:r>
      <w:r w:rsidR="002B1302" w:rsidRPr="00883CB7">
        <w:rPr>
          <w:rFonts w:hint="eastAsia"/>
          <w:b/>
        </w:rPr>
        <w:t>課稅所得之審定</w:t>
      </w:r>
      <w:r w:rsidR="002B1302" w:rsidRPr="00883CB7">
        <w:rPr>
          <w:rFonts w:hint="eastAsia"/>
        </w:rPr>
        <w:t xml:space="preserve">　上列稅前淨利，依行政院核定及本部審核結果，照稅法規定，課稅所得為2億</w:t>
      </w:r>
      <w:r w:rsidR="006B04B7" w:rsidRPr="00883CB7">
        <w:rPr>
          <w:rFonts w:hint="eastAsia"/>
        </w:rPr>
        <w:t>7</w:t>
      </w:r>
      <w:r w:rsidR="002B1302" w:rsidRPr="00883CB7">
        <w:rPr>
          <w:rFonts w:hint="eastAsia"/>
        </w:rPr>
        <w:t>,</w:t>
      </w:r>
      <w:r w:rsidR="006B04B7" w:rsidRPr="00883CB7">
        <w:rPr>
          <w:rFonts w:hint="eastAsia"/>
        </w:rPr>
        <w:t>868</w:t>
      </w:r>
      <w:r w:rsidR="002B1302" w:rsidRPr="00883CB7">
        <w:rPr>
          <w:rFonts w:hint="eastAsia"/>
        </w:rPr>
        <w:t>萬</w:t>
      </w:r>
      <w:r w:rsidR="006B04B7" w:rsidRPr="00883CB7">
        <w:rPr>
          <w:rFonts w:hint="eastAsia"/>
        </w:rPr>
        <w:t>6</w:t>
      </w:r>
      <w:r w:rsidR="002B1302" w:rsidRPr="00883CB7">
        <w:rPr>
          <w:rFonts w:hint="eastAsia"/>
        </w:rPr>
        <w:t>,</w:t>
      </w:r>
      <w:r w:rsidR="006B04B7" w:rsidRPr="00883CB7">
        <w:rPr>
          <w:rFonts w:hint="eastAsia"/>
        </w:rPr>
        <w:t>261</w:t>
      </w:r>
      <w:r w:rsidR="002B1302" w:rsidRPr="00883CB7">
        <w:rPr>
          <w:rFonts w:hint="eastAsia"/>
        </w:rPr>
        <w:t>元，應繳納所得稅為</w:t>
      </w:r>
      <w:r w:rsidR="006B04B7" w:rsidRPr="00883CB7">
        <w:rPr>
          <w:rFonts w:hint="eastAsia"/>
        </w:rPr>
        <w:t>5</w:t>
      </w:r>
      <w:r w:rsidR="002B1302" w:rsidRPr="00883CB7">
        <w:rPr>
          <w:rFonts w:hint="eastAsia"/>
        </w:rPr>
        <w:t>,</w:t>
      </w:r>
      <w:r w:rsidR="006B04B7" w:rsidRPr="00883CB7">
        <w:rPr>
          <w:rFonts w:hint="eastAsia"/>
        </w:rPr>
        <w:t>573</w:t>
      </w:r>
      <w:r w:rsidR="002B1302" w:rsidRPr="00883CB7">
        <w:rPr>
          <w:rFonts w:hint="eastAsia"/>
        </w:rPr>
        <w:t>萬</w:t>
      </w:r>
      <w:r w:rsidR="006B04B7" w:rsidRPr="00883CB7">
        <w:rPr>
          <w:rFonts w:hint="eastAsia"/>
        </w:rPr>
        <w:t>7</w:t>
      </w:r>
      <w:r w:rsidR="002B1302" w:rsidRPr="00883CB7">
        <w:rPr>
          <w:rFonts w:hint="eastAsia"/>
        </w:rPr>
        <w:t>,</w:t>
      </w:r>
      <w:r w:rsidR="006B04B7" w:rsidRPr="00883CB7">
        <w:rPr>
          <w:rFonts w:hint="eastAsia"/>
        </w:rPr>
        <w:t>251</w:t>
      </w:r>
      <w:r w:rsidR="002B1302" w:rsidRPr="00883CB7">
        <w:rPr>
          <w:rFonts w:hint="eastAsia"/>
        </w:rPr>
        <w:t>元。</w:t>
      </w:r>
    </w:p>
    <w:p w:rsidR="002B1302" w:rsidRPr="00883CB7" w:rsidRDefault="00FF7BB8" w:rsidP="00276DB7">
      <w:pPr>
        <w:pStyle w:val="023"/>
        <w:tabs>
          <w:tab w:val="left" w:pos="993"/>
        </w:tabs>
        <w:spacing w:line="520" w:lineRule="exact"/>
        <w:ind w:firstLineChars="450" w:firstLine="1081"/>
        <w:contextualSpacing/>
      </w:pPr>
      <w:r>
        <w:rPr>
          <w:rFonts w:hint="eastAsia"/>
          <w:b/>
        </w:rPr>
        <w:t>（</w:t>
      </w:r>
      <w:r w:rsidR="002B1302" w:rsidRPr="00883CB7">
        <w:rPr>
          <w:rFonts w:hint="eastAsia"/>
          <w:b/>
        </w:rPr>
        <w:t>三</w:t>
      </w:r>
      <w:r>
        <w:rPr>
          <w:rFonts w:hint="eastAsia"/>
          <w:b/>
        </w:rPr>
        <w:t>）</w:t>
      </w:r>
      <w:r w:rsidR="008468A4" w:rsidRPr="00883CB7">
        <w:rPr>
          <w:rFonts w:hint="eastAsia"/>
          <w:b/>
        </w:rPr>
        <w:t xml:space="preserve">　</w:t>
      </w:r>
      <w:r w:rsidR="002B1302" w:rsidRPr="00883CB7">
        <w:rPr>
          <w:rFonts w:hint="eastAsia"/>
          <w:b/>
        </w:rPr>
        <w:t>盈虧撥補</w:t>
      </w:r>
      <w:r w:rsidR="002B1302" w:rsidRPr="00883CB7">
        <w:rPr>
          <w:rFonts w:hint="eastAsia"/>
        </w:rPr>
        <w:t xml:space="preserve">　</w:t>
      </w:r>
      <w:proofErr w:type="gramStart"/>
      <w:r w:rsidR="002B1302" w:rsidRPr="00883CB7">
        <w:rPr>
          <w:rFonts w:hint="eastAsia"/>
        </w:rPr>
        <w:t>110</w:t>
      </w:r>
      <w:proofErr w:type="gramEnd"/>
      <w:r w:rsidR="002B1302" w:rsidRPr="00883CB7">
        <w:rPr>
          <w:rFonts w:hint="eastAsia"/>
        </w:rPr>
        <w:t>年度審定本期淨利2,</w:t>
      </w:r>
      <w:r w:rsidR="006B04B7" w:rsidRPr="00883CB7">
        <w:rPr>
          <w:rFonts w:hint="eastAsia"/>
        </w:rPr>
        <w:t>066</w:t>
      </w:r>
      <w:r w:rsidR="002B1302" w:rsidRPr="00883CB7">
        <w:rPr>
          <w:rFonts w:hint="eastAsia"/>
        </w:rPr>
        <w:t>億</w:t>
      </w:r>
      <w:r w:rsidR="006B04B7" w:rsidRPr="00883CB7">
        <w:rPr>
          <w:rFonts w:hint="eastAsia"/>
        </w:rPr>
        <w:t>8</w:t>
      </w:r>
      <w:r w:rsidR="002B1302" w:rsidRPr="00883CB7">
        <w:rPr>
          <w:rFonts w:hint="eastAsia"/>
        </w:rPr>
        <w:t>,</w:t>
      </w:r>
      <w:r w:rsidR="006B04B7" w:rsidRPr="00883CB7">
        <w:rPr>
          <w:rFonts w:hint="eastAsia"/>
        </w:rPr>
        <w:t>066</w:t>
      </w:r>
      <w:r w:rsidR="002B1302" w:rsidRPr="00883CB7">
        <w:rPr>
          <w:rFonts w:hint="eastAsia"/>
        </w:rPr>
        <w:t>萬</w:t>
      </w:r>
      <w:r w:rsidR="006B04B7" w:rsidRPr="00883CB7">
        <w:rPr>
          <w:rFonts w:hint="eastAsia"/>
        </w:rPr>
        <w:t>206</w:t>
      </w:r>
      <w:r w:rsidR="002B1302" w:rsidRPr="00883CB7">
        <w:rPr>
          <w:rFonts w:hint="eastAsia"/>
        </w:rPr>
        <w:t>元，連同累積盈餘5</w:t>
      </w:r>
      <w:r w:rsidR="006B04B7" w:rsidRPr="00883CB7">
        <w:rPr>
          <w:rFonts w:hint="eastAsia"/>
        </w:rPr>
        <w:t>23</w:t>
      </w:r>
      <w:r w:rsidR="002B1302" w:rsidRPr="00883CB7">
        <w:rPr>
          <w:rFonts w:hint="eastAsia"/>
        </w:rPr>
        <w:t>億元，合計2,</w:t>
      </w:r>
      <w:r w:rsidR="006B04B7" w:rsidRPr="00883CB7">
        <w:rPr>
          <w:rFonts w:hint="eastAsia"/>
        </w:rPr>
        <w:t>589</w:t>
      </w:r>
      <w:r w:rsidR="002B1302" w:rsidRPr="00883CB7">
        <w:rPr>
          <w:rFonts w:hint="eastAsia"/>
        </w:rPr>
        <w:t>億</w:t>
      </w:r>
      <w:r w:rsidR="006B04B7" w:rsidRPr="00883CB7">
        <w:rPr>
          <w:rFonts w:hint="eastAsia"/>
        </w:rPr>
        <w:t>8</w:t>
      </w:r>
      <w:r w:rsidR="002B1302" w:rsidRPr="00883CB7">
        <w:rPr>
          <w:rFonts w:hint="eastAsia"/>
        </w:rPr>
        <w:t>,</w:t>
      </w:r>
      <w:r w:rsidR="006B04B7" w:rsidRPr="00883CB7">
        <w:rPr>
          <w:rFonts w:hint="eastAsia"/>
        </w:rPr>
        <w:t>066</w:t>
      </w:r>
      <w:r w:rsidR="002B1302" w:rsidRPr="00883CB7">
        <w:rPr>
          <w:rFonts w:hint="eastAsia"/>
        </w:rPr>
        <w:t>萬</w:t>
      </w:r>
      <w:r w:rsidR="006B04B7" w:rsidRPr="00883CB7">
        <w:rPr>
          <w:rFonts w:hint="eastAsia"/>
        </w:rPr>
        <w:t>206</w:t>
      </w:r>
      <w:r w:rsidR="002B1302" w:rsidRPr="00883CB7">
        <w:rPr>
          <w:rFonts w:hint="eastAsia"/>
        </w:rPr>
        <w:t>元，依法分配如次：1.填補虧損1億</w:t>
      </w:r>
      <w:r w:rsidR="006B04B7" w:rsidRPr="00883CB7">
        <w:rPr>
          <w:rFonts w:hint="eastAsia"/>
        </w:rPr>
        <w:t>6</w:t>
      </w:r>
      <w:r w:rsidR="002B1302" w:rsidRPr="00883CB7">
        <w:rPr>
          <w:rFonts w:hint="eastAsia"/>
        </w:rPr>
        <w:t>,</w:t>
      </w:r>
      <w:r w:rsidR="006B04B7" w:rsidRPr="00883CB7">
        <w:rPr>
          <w:rFonts w:hint="eastAsia"/>
        </w:rPr>
        <w:t>676</w:t>
      </w:r>
      <w:r w:rsidR="002B1302" w:rsidRPr="00883CB7">
        <w:rPr>
          <w:rFonts w:hint="eastAsia"/>
        </w:rPr>
        <w:t>萬</w:t>
      </w:r>
      <w:r w:rsidR="006B04B7" w:rsidRPr="00883CB7">
        <w:rPr>
          <w:rFonts w:hint="eastAsia"/>
        </w:rPr>
        <w:t>1</w:t>
      </w:r>
      <w:r w:rsidR="002B1302" w:rsidRPr="00883CB7">
        <w:rPr>
          <w:rFonts w:hint="eastAsia"/>
        </w:rPr>
        <w:t>,</w:t>
      </w:r>
      <w:r w:rsidR="006B04B7" w:rsidRPr="00883CB7">
        <w:rPr>
          <w:rFonts w:hint="eastAsia"/>
        </w:rPr>
        <w:t>711</w:t>
      </w:r>
      <w:r w:rsidR="002B1302" w:rsidRPr="00883CB7">
        <w:rPr>
          <w:rFonts w:hint="eastAsia"/>
        </w:rPr>
        <w:t>元</w:t>
      </w:r>
      <w:r>
        <w:rPr>
          <w:rFonts w:hint="eastAsia"/>
        </w:rPr>
        <w:t>（</w:t>
      </w:r>
      <w:r w:rsidR="002B1302" w:rsidRPr="00883CB7">
        <w:rPr>
          <w:rFonts w:hint="eastAsia"/>
        </w:rPr>
        <w:t>其他綜合損益轉入數）；2.提列公積4</w:t>
      </w:r>
      <w:r w:rsidR="006B04B7" w:rsidRPr="00883CB7">
        <w:rPr>
          <w:rFonts w:hint="eastAsia"/>
        </w:rPr>
        <w:t>13</w:t>
      </w:r>
      <w:r w:rsidR="002B1302" w:rsidRPr="00883CB7">
        <w:rPr>
          <w:rFonts w:hint="eastAsia"/>
        </w:rPr>
        <w:t>億</w:t>
      </w:r>
      <w:r w:rsidR="006B04B7" w:rsidRPr="00883CB7">
        <w:rPr>
          <w:rFonts w:hint="eastAsia"/>
        </w:rPr>
        <w:t>4</w:t>
      </w:r>
      <w:r w:rsidR="002B1302" w:rsidRPr="00883CB7">
        <w:rPr>
          <w:rFonts w:hint="eastAsia"/>
        </w:rPr>
        <w:t>,</w:t>
      </w:r>
      <w:r w:rsidR="006B04B7" w:rsidRPr="00883CB7">
        <w:rPr>
          <w:rFonts w:hint="eastAsia"/>
        </w:rPr>
        <w:t>052</w:t>
      </w:r>
      <w:r w:rsidR="002B1302" w:rsidRPr="00883CB7">
        <w:rPr>
          <w:rFonts w:hint="eastAsia"/>
        </w:rPr>
        <w:t>萬</w:t>
      </w:r>
      <w:r w:rsidR="006B04B7" w:rsidRPr="00883CB7">
        <w:rPr>
          <w:rFonts w:hint="eastAsia"/>
        </w:rPr>
        <w:t>4</w:t>
      </w:r>
      <w:r w:rsidR="002B1302" w:rsidRPr="00883CB7">
        <w:rPr>
          <w:rFonts w:hint="eastAsia"/>
        </w:rPr>
        <w:t>,</w:t>
      </w:r>
      <w:r w:rsidR="006B04B7" w:rsidRPr="00883CB7">
        <w:rPr>
          <w:rFonts w:hint="eastAsia"/>
        </w:rPr>
        <w:t>290</w:t>
      </w:r>
      <w:r w:rsidR="002B1302" w:rsidRPr="00883CB7">
        <w:rPr>
          <w:rFonts w:hint="eastAsia"/>
        </w:rPr>
        <w:t>元，其中法定公積</w:t>
      </w:r>
      <w:r w:rsidR="006B04B7" w:rsidRPr="00883CB7">
        <w:rPr>
          <w:rFonts w:hint="eastAsia"/>
        </w:rPr>
        <w:t>413</w:t>
      </w:r>
      <w:r w:rsidR="002B1302" w:rsidRPr="00883CB7">
        <w:rPr>
          <w:rFonts w:hint="eastAsia"/>
        </w:rPr>
        <w:t>億</w:t>
      </w:r>
      <w:r w:rsidR="006B04B7" w:rsidRPr="00883CB7">
        <w:rPr>
          <w:rFonts w:hint="eastAsia"/>
        </w:rPr>
        <w:t>277</w:t>
      </w:r>
      <w:r w:rsidR="002B1302" w:rsidRPr="00883CB7">
        <w:rPr>
          <w:rFonts w:hint="eastAsia"/>
        </w:rPr>
        <w:t>萬</w:t>
      </w:r>
      <w:r w:rsidR="006B04B7" w:rsidRPr="00883CB7">
        <w:rPr>
          <w:rFonts w:hint="eastAsia"/>
        </w:rPr>
        <w:t>9</w:t>
      </w:r>
      <w:r w:rsidR="002B1302" w:rsidRPr="00883CB7">
        <w:rPr>
          <w:rFonts w:hint="eastAsia"/>
        </w:rPr>
        <w:t>,</w:t>
      </w:r>
      <w:r w:rsidR="006B04B7" w:rsidRPr="00883CB7">
        <w:rPr>
          <w:rFonts w:hint="eastAsia"/>
        </w:rPr>
        <w:t>699</w:t>
      </w:r>
      <w:r w:rsidR="002B1302" w:rsidRPr="00883CB7">
        <w:rPr>
          <w:rFonts w:hint="eastAsia"/>
        </w:rPr>
        <w:t>元</w:t>
      </w:r>
      <w:r w:rsidR="00B9000F">
        <w:rPr>
          <w:rFonts w:hint="eastAsia"/>
        </w:rPr>
        <w:t>、</w:t>
      </w:r>
      <w:r w:rsidR="002B1302" w:rsidRPr="00883CB7">
        <w:rPr>
          <w:rFonts w:hint="eastAsia"/>
        </w:rPr>
        <w:t>特別公積</w:t>
      </w:r>
      <w:r w:rsidR="006B04B7" w:rsidRPr="00883CB7">
        <w:rPr>
          <w:rFonts w:hint="eastAsia"/>
        </w:rPr>
        <w:t>3</w:t>
      </w:r>
      <w:r w:rsidR="002B1302" w:rsidRPr="00883CB7">
        <w:rPr>
          <w:rFonts w:hint="eastAsia"/>
        </w:rPr>
        <w:t>,</w:t>
      </w:r>
      <w:r w:rsidR="006B04B7" w:rsidRPr="00883CB7">
        <w:rPr>
          <w:rFonts w:hint="eastAsia"/>
        </w:rPr>
        <w:t>774</w:t>
      </w:r>
      <w:r w:rsidR="002B1302" w:rsidRPr="00883CB7">
        <w:rPr>
          <w:rFonts w:hint="eastAsia"/>
        </w:rPr>
        <w:t>萬</w:t>
      </w:r>
      <w:r w:rsidR="006B04B7" w:rsidRPr="00883CB7">
        <w:rPr>
          <w:rFonts w:hint="eastAsia"/>
        </w:rPr>
        <w:t>4</w:t>
      </w:r>
      <w:r w:rsidR="002B1302" w:rsidRPr="00883CB7">
        <w:rPr>
          <w:rFonts w:hint="eastAsia"/>
        </w:rPr>
        <w:t>,</w:t>
      </w:r>
      <w:r w:rsidR="006B04B7" w:rsidRPr="00883CB7">
        <w:rPr>
          <w:rFonts w:hint="eastAsia"/>
        </w:rPr>
        <w:t>591</w:t>
      </w:r>
      <w:r w:rsidR="002B1302" w:rsidRPr="00883CB7">
        <w:rPr>
          <w:rFonts w:hint="eastAsia"/>
        </w:rPr>
        <w:t>元；3.分配</w:t>
      </w:r>
      <w:proofErr w:type="gramStart"/>
      <w:r w:rsidR="002B1302" w:rsidRPr="00883CB7">
        <w:rPr>
          <w:rFonts w:hint="eastAsia"/>
        </w:rPr>
        <w:t>中央政府官息紅利</w:t>
      </w:r>
      <w:proofErr w:type="gramEnd"/>
      <w:r w:rsidR="002B1302" w:rsidRPr="00883CB7">
        <w:rPr>
          <w:rFonts w:hint="eastAsia"/>
        </w:rPr>
        <w:t>1,</w:t>
      </w:r>
      <w:r w:rsidR="006B04B7" w:rsidRPr="00883CB7">
        <w:rPr>
          <w:rFonts w:hint="eastAsia"/>
        </w:rPr>
        <w:t>651</w:t>
      </w:r>
      <w:r w:rsidR="002B1302" w:rsidRPr="00883CB7">
        <w:rPr>
          <w:rFonts w:hint="eastAsia"/>
        </w:rPr>
        <w:t>億</w:t>
      </w:r>
      <w:r w:rsidR="006B04B7" w:rsidRPr="00883CB7">
        <w:rPr>
          <w:rFonts w:hint="eastAsia"/>
        </w:rPr>
        <w:t>7</w:t>
      </w:r>
      <w:r w:rsidR="002B1302" w:rsidRPr="00883CB7">
        <w:rPr>
          <w:rFonts w:hint="eastAsia"/>
        </w:rPr>
        <w:t>,</w:t>
      </w:r>
      <w:r w:rsidR="006B04B7" w:rsidRPr="00883CB7">
        <w:rPr>
          <w:rFonts w:hint="eastAsia"/>
        </w:rPr>
        <w:t>337</w:t>
      </w:r>
      <w:r w:rsidR="002B1302" w:rsidRPr="00883CB7">
        <w:rPr>
          <w:rFonts w:hint="eastAsia"/>
        </w:rPr>
        <w:t>萬</w:t>
      </w:r>
      <w:r w:rsidR="006B04B7" w:rsidRPr="00883CB7">
        <w:rPr>
          <w:rFonts w:hint="eastAsia"/>
        </w:rPr>
        <w:t>4</w:t>
      </w:r>
      <w:r w:rsidR="002B1302" w:rsidRPr="00883CB7">
        <w:rPr>
          <w:rFonts w:hint="eastAsia"/>
        </w:rPr>
        <w:t>,</w:t>
      </w:r>
      <w:r w:rsidR="006B04B7" w:rsidRPr="00883CB7">
        <w:rPr>
          <w:rFonts w:hint="eastAsia"/>
        </w:rPr>
        <w:t>205</w:t>
      </w:r>
      <w:r w:rsidR="002B1302" w:rsidRPr="00883CB7">
        <w:rPr>
          <w:rFonts w:hint="eastAsia"/>
        </w:rPr>
        <w:t>元；4.未分配盈餘523億元係按行政院核定暫列，留待以後年度分配。</w:t>
      </w:r>
    </w:p>
    <w:p w:rsidR="002B1302" w:rsidRPr="00883CB7" w:rsidRDefault="002B1302" w:rsidP="00276DB7">
      <w:pPr>
        <w:overflowPunct w:val="0"/>
        <w:spacing w:beforeLines="20" w:before="72" w:afterLines="20" w:after="72" w:line="520" w:lineRule="exact"/>
        <w:ind w:firstLineChars="200" w:firstLine="561"/>
        <w:contextualSpacing/>
        <w:jc w:val="both"/>
        <w:rPr>
          <w:rFonts w:ascii="標楷體" w:eastAsia="標楷體"/>
          <w:b/>
          <w:bCs/>
          <w:sz w:val="28"/>
          <w:szCs w:val="28"/>
        </w:rPr>
      </w:pPr>
      <w:r w:rsidRPr="00883CB7">
        <w:rPr>
          <w:rFonts w:ascii="標楷體" w:eastAsia="標楷體" w:hint="eastAsia"/>
          <w:b/>
          <w:bCs/>
          <w:sz w:val="28"/>
          <w:szCs w:val="28"/>
        </w:rPr>
        <w:t>四</w:t>
      </w:r>
      <w:r w:rsidR="00B9000F">
        <w:rPr>
          <w:rFonts w:ascii="標楷體" w:eastAsia="標楷體" w:hint="eastAsia"/>
          <w:b/>
          <w:bCs/>
          <w:sz w:val="28"/>
          <w:szCs w:val="28"/>
        </w:rPr>
        <w:t>、</w:t>
      </w:r>
      <w:r w:rsidR="00935651" w:rsidRPr="00883CB7">
        <w:rPr>
          <w:rFonts w:ascii="標楷體" w:eastAsia="標楷體" w:hint="eastAsia"/>
          <w:b/>
          <w:bCs/>
          <w:sz w:val="28"/>
          <w:szCs w:val="28"/>
        </w:rPr>
        <w:t xml:space="preserve">　</w:t>
      </w:r>
      <w:r w:rsidRPr="00883CB7">
        <w:rPr>
          <w:rFonts w:ascii="標楷體" w:eastAsia="標楷體" w:hint="eastAsia"/>
          <w:b/>
          <w:bCs/>
          <w:sz w:val="28"/>
          <w:szCs w:val="28"/>
        </w:rPr>
        <w:t>現金流量之查核</w:t>
      </w:r>
    </w:p>
    <w:p w:rsidR="002B1302" w:rsidRPr="00883CB7" w:rsidRDefault="00896A8E" w:rsidP="00276DB7">
      <w:pPr>
        <w:pStyle w:val="012"/>
        <w:spacing w:line="520" w:lineRule="exact"/>
        <w:ind w:firstLine="480"/>
        <w:contextualSpacing/>
        <w:rPr>
          <w:szCs w:val="24"/>
        </w:rPr>
      </w:pPr>
      <w:proofErr w:type="gramStart"/>
      <w:r w:rsidRPr="00883CB7">
        <w:rPr>
          <w:color w:val="000000" w:themeColor="text1"/>
          <w:szCs w:val="24"/>
        </w:rPr>
        <w:t>110</w:t>
      </w:r>
      <w:proofErr w:type="gramEnd"/>
      <w:r w:rsidR="002B1302" w:rsidRPr="00883CB7">
        <w:rPr>
          <w:rFonts w:hint="eastAsia"/>
          <w:color w:val="000000" w:themeColor="text1"/>
          <w:szCs w:val="24"/>
        </w:rPr>
        <w:t>年度期初現金及約當現金</w:t>
      </w:r>
      <w:r w:rsidR="007338FF" w:rsidRPr="00883CB7">
        <w:rPr>
          <w:rFonts w:hint="eastAsia"/>
          <w:szCs w:val="24"/>
        </w:rPr>
        <w:t>1兆</w:t>
      </w:r>
      <w:r w:rsidR="002A3163" w:rsidRPr="00883CB7">
        <w:rPr>
          <w:rFonts w:hint="eastAsia"/>
          <w:szCs w:val="24"/>
        </w:rPr>
        <w:t>626</w:t>
      </w:r>
      <w:r w:rsidR="002B1302" w:rsidRPr="00883CB7">
        <w:rPr>
          <w:rFonts w:hint="eastAsia"/>
          <w:szCs w:val="24"/>
        </w:rPr>
        <w:t>億6</w:t>
      </w:r>
      <w:r w:rsidR="002B1302" w:rsidRPr="00883CB7">
        <w:rPr>
          <w:szCs w:val="24"/>
        </w:rPr>
        <w:t>,</w:t>
      </w:r>
      <w:r w:rsidR="002A3163" w:rsidRPr="00883CB7">
        <w:rPr>
          <w:rFonts w:hint="eastAsia"/>
          <w:szCs w:val="24"/>
        </w:rPr>
        <w:t>740</w:t>
      </w:r>
      <w:r w:rsidR="002B1302" w:rsidRPr="00883CB7">
        <w:rPr>
          <w:rFonts w:hint="eastAsia"/>
          <w:szCs w:val="24"/>
        </w:rPr>
        <w:t>萬餘元，</w:t>
      </w:r>
      <w:r w:rsidR="002A3163" w:rsidRPr="00883CB7">
        <w:rPr>
          <w:rFonts w:hint="eastAsia"/>
          <w:color w:val="000000" w:themeColor="text1"/>
          <w:szCs w:val="24"/>
        </w:rPr>
        <w:t>經營業</w:t>
      </w:r>
      <w:r w:rsidR="00B9000F">
        <w:rPr>
          <w:rFonts w:hint="eastAsia"/>
          <w:color w:val="000000" w:themeColor="text1"/>
          <w:szCs w:val="24"/>
        </w:rPr>
        <w:t>、</w:t>
      </w:r>
      <w:r w:rsidR="002A3163" w:rsidRPr="00883CB7">
        <w:rPr>
          <w:rFonts w:hint="eastAsia"/>
          <w:color w:val="000000" w:themeColor="text1"/>
          <w:szCs w:val="24"/>
        </w:rPr>
        <w:t>投資</w:t>
      </w:r>
      <w:r w:rsidR="00B9000F">
        <w:rPr>
          <w:rFonts w:hint="eastAsia"/>
          <w:color w:val="000000" w:themeColor="text1"/>
          <w:szCs w:val="24"/>
        </w:rPr>
        <w:t>、</w:t>
      </w:r>
      <w:r w:rsidR="002A3163" w:rsidRPr="00883CB7">
        <w:rPr>
          <w:rFonts w:hint="eastAsia"/>
          <w:color w:val="000000" w:themeColor="text1"/>
          <w:szCs w:val="24"/>
        </w:rPr>
        <w:t>籌資活動及匯率變</w:t>
      </w:r>
      <w:r w:rsidR="002A3163" w:rsidRPr="00883CB7">
        <w:rPr>
          <w:rFonts w:hint="eastAsia"/>
          <w:color w:val="000000" w:themeColor="text1"/>
          <w:szCs w:val="24"/>
        </w:rPr>
        <w:lastRenderedPageBreak/>
        <w:t>動影響，現金及約當</w:t>
      </w:r>
      <w:proofErr w:type="gramStart"/>
      <w:r w:rsidR="002A3163" w:rsidRPr="00883CB7">
        <w:rPr>
          <w:rFonts w:hint="eastAsia"/>
          <w:color w:val="000000" w:themeColor="text1"/>
          <w:szCs w:val="24"/>
        </w:rPr>
        <w:t>現金淨減</w:t>
      </w:r>
      <w:proofErr w:type="gramEnd"/>
      <w:r w:rsidR="002A3163" w:rsidRPr="00883CB7">
        <w:rPr>
          <w:rFonts w:hint="eastAsia"/>
          <w:color w:val="000000" w:themeColor="text1"/>
          <w:szCs w:val="24"/>
        </w:rPr>
        <w:t>3</w:t>
      </w:r>
      <w:r w:rsidR="002B1302" w:rsidRPr="00883CB7">
        <w:rPr>
          <w:rFonts w:hint="eastAsia"/>
          <w:color w:val="000000" w:themeColor="text1"/>
          <w:szCs w:val="24"/>
        </w:rPr>
        <w:t>,</w:t>
      </w:r>
      <w:r w:rsidR="002A3163" w:rsidRPr="00883CB7">
        <w:rPr>
          <w:rFonts w:hint="eastAsia"/>
          <w:color w:val="000000" w:themeColor="text1"/>
          <w:szCs w:val="24"/>
        </w:rPr>
        <w:t>069</w:t>
      </w:r>
      <w:r w:rsidR="002B1302" w:rsidRPr="00883CB7">
        <w:rPr>
          <w:rFonts w:hint="eastAsia"/>
          <w:color w:val="000000" w:themeColor="text1"/>
          <w:szCs w:val="24"/>
        </w:rPr>
        <w:t>億</w:t>
      </w:r>
      <w:r w:rsidR="002A3163" w:rsidRPr="00883CB7">
        <w:rPr>
          <w:rFonts w:hint="eastAsia"/>
          <w:color w:val="000000" w:themeColor="text1"/>
          <w:szCs w:val="24"/>
        </w:rPr>
        <w:t>7</w:t>
      </w:r>
      <w:r w:rsidR="002B1302" w:rsidRPr="00883CB7">
        <w:rPr>
          <w:color w:val="000000" w:themeColor="text1"/>
          <w:szCs w:val="24"/>
        </w:rPr>
        <w:t>,</w:t>
      </w:r>
      <w:r w:rsidR="002A3163" w:rsidRPr="00883CB7">
        <w:rPr>
          <w:color w:val="000000" w:themeColor="text1"/>
          <w:szCs w:val="24"/>
        </w:rPr>
        <w:t>560</w:t>
      </w:r>
      <w:r w:rsidR="002B1302" w:rsidRPr="00883CB7">
        <w:rPr>
          <w:rFonts w:hint="eastAsia"/>
          <w:color w:val="000000" w:themeColor="text1"/>
          <w:szCs w:val="24"/>
        </w:rPr>
        <w:t>萬餘元，期末現金及約當現金為</w:t>
      </w:r>
      <w:r w:rsidR="002A3163" w:rsidRPr="00883CB7">
        <w:rPr>
          <w:rFonts w:hint="eastAsia"/>
          <w:color w:val="000000" w:themeColor="text1"/>
          <w:szCs w:val="24"/>
        </w:rPr>
        <w:t>7,556</w:t>
      </w:r>
      <w:r w:rsidR="002B1302" w:rsidRPr="00883CB7">
        <w:rPr>
          <w:rFonts w:hint="eastAsia"/>
          <w:color w:val="000000" w:themeColor="text1"/>
          <w:szCs w:val="24"/>
        </w:rPr>
        <w:t>億</w:t>
      </w:r>
      <w:r w:rsidR="002A3163" w:rsidRPr="00883CB7">
        <w:rPr>
          <w:rFonts w:hint="eastAsia"/>
          <w:color w:val="000000" w:themeColor="text1"/>
          <w:szCs w:val="24"/>
        </w:rPr>
        <w:t>9</w:t>
      </w:r>
      <w:r w:rsidR="002B1302" w:rsidRPr="00883CB7">
        <w:rPr>
          <w:color w:val="000000" w:themeColor="text1"/>
          <w:szCs w:val="24"/>
        </w:rPr>
        <w:t>,</w:t>
      </w:r>
      <w:r w:rsidR="002A3163" w:rsidRPr="00883CB7">
        <w:rPr>
          <w:rFonts w:hint="eastAsia"/>
          <w:color w:val="000000" w:themeColor="text1"/>
          <w:szCs w:val="24"/>
        </w:rPr>
        <w:t>179</w:t>
      </w:r>
      <w:r w:rsidR="002B1302" w:rsidRPr="00883CB7">
        <w:rPr>
          <w:rFonts w:hint="eastAsia"/>
          <w:color w:val="000000" w:themeColor="text1"/>
          <w:szCs w:val="24"/>
        </w:rPr>
        <w:t>萬餘元</w:t>
      </w:r>
      <w:r w:rsidR="002B1302" w:rsidRPr="00883CB7">
        <w:rPr>
          <w:rFonts w:hint="eastAsia"/>
          <w:szCs w:val="24"/>
        </w:rPr>
        <w:t>。</w:t>
      </w:r>
      <w:r w:rsidR="002A3163" w:rsidRPr="00883CB7">
        <w:rPr>
          <w:rFonts w:hint="eastAsia"/>
          <w:szCs w:val="24"/>
        </w:rPr>
        <w:t>其現金及約當現金淨減</w:t>
      </w:r>
      <w:r w:rsidR="00461998" w:rsidRPr="00883CB7">
        <w:rPr>
          <w:rFonts w:hint="eastAsia"/>
          <w:szCs w:val="24"/>
        </w:rPr>
        <w:t>數與</w:t>
      </w:r>
      <w:r w:rsidR="002B1302" w:rsidRPr="00883CB7">
        <w:rPr>
          <w:rFonts w:hint="eastAsia"/>
          <w:szCs w:val="24"/>
        </w:rPr>
        <w:t>預算</w:t>
      </w:r>
      <w:proofErr w:type="gramStart"/>
      <w:r w:rsidR="002B1302" w:rsidRPr="00883CB7">
        <w:rPr>
          <w:rFonts w:hint="eastAsia"/>
          <w:szCs w:val="24"/>
        </w:rPr>
        <w:t>淨增數</w:t>
      </w:r>
      <w:r w:rsidR="002A3163" w:rsidRPr="00883CB7">
        <w:rPr>
          <w:rFonts w:hint="eastAsia"/>
          <w:szCs w:val="24"/>
        </w:rPr>
        <w:t>180</w:t>
      </w:r>
      <w:r w:rsidR="002B1302" w:rsidRPr="00883CB7">
        <w:rPr>
          <w:rFonts w:hint="eastAsia"/>
          <w:szCs w:val="24"/>
        </w:rPr>
        <w:t>億</w:t>
      </w:r>
      <w:proofErr w:type="gramEnd"/>
      <w:r w:rsidR="002A3163" w:rsidRPr="00883CB7">
        <w:rPr>
          <w:rFonts w:hint="eastAsia"/>
          <w:szCs w:val="24"/>
        </w:rPr>
        <w:t>1</w:t>
      </w:r>
      <w:r w:rsidR="002B1302" w:rsidRPr="00883CB7">
        <w:rPr>
          <w:szCs w:val="24"/>
        </w:rPr>
        <w:t>,</w:t>
      </w:r>
      <w:r w:rsidR="002A3163" w:rsidRPr="00883CB7">
        <w:rPr>
          <w:szCs w:val="24"/>
        </w:rPr>
        <w:t>070</w:t>
      </w:r>
      <w:r w:rsidR="002B1302" w:rsidRPr="00883CB7">
        <w:rPr>
          <w:szCs w:val="24"/>
        </w:rPr>
        <w:t>萬</w:t>
      </w:r>
      <w:r w:rsidR="002A3163" w:rsidRPr="00883CB7">
        <w:rPr>
          <w:szCs w:val="24"/>
        </w:rPr>
        <w:t>餘</w:t>
      </w:r>
      <w:r w:rsidR="002B1302" w:rsidRPr="00883CB7">
        <w:rPr>
          <w:szCs w:val="24"/>
        </w:rPr>
        <w:t>元，</w:t>
      </w:r>
      <w:r w:rsidR="002A3163" w:rsidRPr="00883CB7">
        <w:rPr>
          <w:szCs w:val="24"/>
        </w:rPr>
        <w:t>相距</w:t>
      </w:r>
      <w:r w:rsidR="002A3163" w:rsidRPr="00883CB7">
        <w:rPr>
          <w:rFonts w:hint="eastAsia"/>
          <w:szCs w:val="24"/>
        </w:rPr>
        <w:t>3,</w:t>
      </w:r>
      <w:r w:rsidR="002A3163" w:rsidRPr="00883CB7">
        <w:rPr>
          <w:szCs w:val="24"/>
        </w:rPr>
        <w:t>249</w:t>
      </w:r>
      <w:r w:rsidR="002A3163" w:rsidRPr="00883CB7">
        <w:rPr>
          <w:rFonts w:hint="eastAsia"/>
          <w:szCs w:val="24"/>
        </w:rPr>
        <w:t>億</w:t>
      </w:r>
      <w:r w:rsidR="002A3163" w:rsidRPr="00883CB7">
        <w:rPr>
          <w:szCs w:val="24"/>
        </w:rPr>
        <w:t>8</w:t>
      </w:r>
      <w:r w:rsidR="002A3163" w:rsidRPr="00883CB7">
        <w:rPr>
          <w:rFonts w:hint="eastAsia"/>
          <w:szCs w:val="24"/>
        </w:rPr>
        <w:t>,</w:t>
      </w:r>
      <w:r w:rsidR="002A3163" w:rsidRPr="00883CB7">
        <w:rPr>
          <w:szCs w:val="24"/>
        </w:rPr>
        <w:t>630</w:t>
      </w:r>
      <w:r w:rsidR="002A3163" w:rsidRPr="00883CB7">
        <w:rPr>
          <w:rFonts w:hint="eastAsia"/>
          <w:szCs w:val="24"/>
        </w:rPr>
        <w:t>萬餘元</w:t>
      </w:r>
      <w:r w:rsidR="002B1302" w:rsidRPr="00883CB7">
        <w:rPr>
          <w:rFonts w:hint="eastAsia"/>
          <w:szCs w:val="24"/>
        </w:rPr>
        <w:t>，主要係</w:t>
      </w:r>
      <w:r w:rsidR="004A407A" w:rsidRPr="00883CB7">
        <w:rPr>
          <w:rFonts w:hint="eastAsia"/>
          <w:szCs w:val="24"/>
        </w:rPr>
        <w:t>配合資金調度</w:t>
      </w:r>
      <w:r w:rsidR="002B1302" w:rsidRPr="00883CB7">
        <w:rPr>
          <w:rFonts w:hint="eastAsia"/>
          <w:szCs w:val="24"/>
        </w:rPr>
        <w:t>，</w:t>
      </w:r>
      <w:r w:rsidR="00CD567D" w:rsidRPr="00883CB7">
        <w:rPr>
          <w:rFonts w:hint="eastAsia"/>
          <w:szCs w:val="24"/>
        </w:rPr>
        <w:t>增加</w:t>
      </w:r>
      <w:r w:rsidR="0086691F" w:rsidRPr="00883CB7">
        <w:rPr>
          <w:rFonts w:hAnsi="Times New Roman" w:hint="eastAsia"/>
          <w:szCs w:val="24"/>
        </w:rPr>
        <w:t>長期債券</w:t>
      </w:r>
      <w:r w:rsidR="00AC7615" w:rsidRPr="00883CB7">
        <w:rPr>
          <w:rFonts w:hAnsi="Times New Roman" w:hint="eastAsia"/>
          <w:szCs w:val="24"/>
        </w:rPr>
        <w:t>投資</w:t>
      </w:r>
      <w:r w:rsidR="0086691F" w:rsidRPr="00883CB7">
        <w:rPr>
          <w:rFonts w:hAnsi="Times New Roman" w:hint="eastAsia"/>
          <w:szCs w:val="24"/>
        </w:rPr>
        <w:t>所致。</w:t>
      </w:r>
      <w:r w:rsidR="002B1302" w:rsidRPr="00883CB7">
        <w:rPr>
          <w:rFonts w:hint="eastAsia"/>
          <w:spacing w:val="-10"/>
          <w:szCs w:val="24"/>
        </w:rPr>
        <w:t>又營業活動之淨現金流入</w:t>
      </w:r>
      <w:r w:rsidR="0086691F" w:rsidRPr="00883CB7">
        <w:rPr>
          <w:rFonts w:hint="eastAsia"/>
          <w:spacing w:val="-10"/>
          <w:szCs w:val="24"/>
        </w:rPr>
        <w:t>3</w:t>
      </w:r>
      <w:r w:rsidR="002B1302" w:rsidRPr="00883CB7">
        <w:rPr>
          <w:rFonts w:hint="eastAsia"/>
          <w:szCs w:val="24"/>
        </w:rPr>
        <w:t>,</w:t>
      </w:r>
      <w:r w:rsidR="0086691F" w:rsidRPr="00883CB7">
        <w:rPr>
          <w:rFonts w:hint="eastAsia"/>
          <w:szCs w:val="24"/>
        </w:rPr>
        <w:t>584</w:t>
      </w:r>
      <w:r w:rsidR="002B1302" w:rsidRPr="00883CB7">
        <w:rPr>
          <w:rFonts w:hint="eastAsia"/>
          <w:szCs w:val="24"/>
        </w:rPr>
        <w:t>億</w:t>
      </w:r>
      <w:r w:rsidR="0086691F" w:rsidRPr="00883CB7">
        <w:rPr>
          <w:rFonts w:hint="eastAsia"/>
          <w:szCs w:val="24"/>
        </w:rPr>
        <w:t>8,056</w:t>
      </w:r>
      <w:r w:rsidR="002B1302" w:rsidRPr="00883CB7">
        <w:rPr>
          <w:rFonts w:hint="eastAsia"/>
          <w:szCs w:val="24"/>
        </w:rPr>
        <w:t>萬餘元，主要係獲致外匯投資之債券利息收入；投資活動之淨現金流出</w:t>
      </w:r>
      <w:r w:rsidR="00CD567D" w:rsidRPr="00883CB7">
        <w:rPr>
          <w:rFonts w:hint="eastAsia"/>
          <w:szCs w:val="24"/>
        </w:rPr>
        <w:t>6</w:t>
      </w:r>
      <w:r w:rsidR="002B1302" w:rsidRPr="00883CB7">
        <w:rPr>
          <w:rFonts w:hint="eastAsia"/>
          <w:szCs w:val="24"/>
        </w:rPr>
        <w:t>,</w:t>
      </w:r>
      <w:r w:rsidR="00CD567D" w:rsidRPr="00883CB7">
        <w:rPr>
          <w:rFonts w:hint="eastAsia"/>
          <w:szCs w:val="24"/>
        </w:rPr>
        <w:t>034</w:t>
      </w:r>
      <w:r w:rsidR="002B1302" w:rsidRPr="00883CB7">
        <w:rPr>
          <w:rFonts w:hint="eastAsia"/>
          <w:szCs w:val="24"/>
        </w:rPr>
        <w:t>億5,</w:t>
      </w:r>
      <w:r w:rsidR="00CD567D" w:rsidRPr="00883CB7">
        <w:rPr>
          <w:rFonts w:hint="eastAsia"/>
          <w:szCs w:val="24"/>
        </w:rPr>
        <w:t>879</w:t>
      </w:r>
      <w:r w:rsidR="002B1302" w:rsidRPr="00883CB7">
        <w:rPr>
          <w:rFonts w:hint="eastAsia"/>
          <w:szCs w:val="24"/>
        </w:rPr>
        <w:t>萬餘元，主要係配合資金調度，購買長期債券；籌資活動之淨現金流出</w:t>
      </w:r>
      <w:r w:rsidR="00CD567D" w:rsidRPr="00883CB7">
        <w:rPr>
          <w:rFonts w:hint="eastAsia"/>
          <w:szCs w:val="24"/>
        </w:rPr>
        <w:t>389</w:t>
      </w:r>
      <w:r w:rsidR="002B1302" w:rsidRPr="00883CB7">
        <w:rPr>
          <w:rFonts w:hint="eastAsia"/>
          <w:szCs w:val="24"/>
        </w:rPr>
        <w:t>億</w:t>
      </w:r>
      <w:r w:rsidR="00CD567D" w:rsidRPr="00883CB7">
        <w:rPr>
          <w:rFonts w:hint="eastAsia"/>
          <w:szCs w:val="24"/>
        </w:rPr>
        <w:t>9</w:t>
      </w:r>
      <w:r w:rsidR="002B1302" w:rsidRPr="00883CB7">
        <w:rPr>
          <w:rFonts w:hint="eastAsia"/>
          <w:szCs w:val="24"/>
        </w:rPr>
        <w:t>,</w:t>
      </w:r>
      <w:r w:rsidR="00CD567D" w:rsidRPr="00883CB7">
        <w:rPr>
          <w:rFonts w:hint="eastAsia"/>
          <w:szCs w:val="24"/>
        </w:rPr>
        <w:t>366</w:t>
      </w:r>
      <w:r w:rsidR="002B1302" w:rsidRPr="00883CB7">
        <w:rPr>
          <w:rFonts w:hint="eastAsia"/>
          <w:szCs w:val="24"/>
        </w:rPr>
        <w:t>萬餘元，</w:t>
      </w:r>
      <w:proofErr w:type="gramStart"/>
      <w:r w:rsidR="002B1302" w:rsidRPr="00883CB7">
        <w:rPr>
          <w:rFonts w:hint="eastAsia"/>
          <w:szCs w:val="24"/>
        </w:rPr>
        <w:t>主要係</w:t>
      </w:r>
      <w:r w:rsidR="00CD567D" w:rsidRPr="00883CB7">
        <w:rPr>
          <w:rFonts w:hint="eastAsia"/>
          <w:szCs w:val="24"/>
        </w:rPr>
        <w:t>解繳</w:t>
      </w:r>
      <w:proofErr w:type="gramEnd"/>
      <w:r w:rsidR="00CD567D" w:rsidRPr="00883CB7">
        <w:rPr>
          <w:rFonts w:hint="eastAsia"/>
          <w:szCs w:val="24"/>
        </w:rPr>
        <w:t>國庫</w:t>
      </w:r>
      <w:r w:rsidR="002B1302" w:rsidRPr="00883CB7">
        <w:rPr>
          <w:rFonts w:hint="eastAsia"/>
          <w:szCs w:val="24"/>
        </w:rPr>
        <w:t>。</w:t>
      </w:r>
    </w:p>
    <w:p w:rsidR="00896A8E" w:rsidRPr="00883CB7" w:rsidRDefault="00896A8E" w:rsidP="008848BB">
      <w:pPr>
        <w:overflowPunct w:val="0"/>
        <w:spacing w:beforeLines="20" w:before="72" w:afterLines="20" w:after="72" w:line="520" w:lineRule="exact"/>
        <w:ind w:firstLineChars="200" w:firstLine="561"/>
        <w:jc w:val="both"/>
        <w:rPr>
          <w:rFonts w:ascii="標楷體" w:eastAsia="標楷體"/>
          <w:b/>
          <w:bCs/>
          <w:sz w:val="28"/>
          <w:szCs w:val="28"/>
        </w:rPr>
      </w:pPr>
      <w:r w:rsidRPr="00883CB7">
        <w:rPr>
          <w:rFonts w:ascii="標楷體" w:eastAsia="標楷體" w:hint="eastAsia"/>
          <w:b/>
          <w:bCs/>
          <w:sz w:val="28"/>
          <w:szCs w:val="28"/>
        </w:rPr>
        <w:t>五</w:t>
      </w:r>
      <w:r w:rsidR="00B9000F">
        <w:rPr>
          <w:rFonts w:ascii="標楷體" w:eastAsia="標楷體" w:hint="eastAsia"/>
          <w:b/>
          <w:bCs/>
          <w:sz w:val="28"/>
          <w:szCs w:val="28"/>
        </w:rPr>
        <w:t>、</w:t>
      </w:r>
      <w:r w:rsidR="00935651" w:rsidRPr="00883CB7">
        <w:rPr>
          <w:rFonts w:ascii="標楷體" w:eastAsia="標楷體" w:hint="eastAsia"/>
          <w:b/>
          <w:bCs/>
          <w:sz w:val="28"/>
          <w:szCs w:val="28"/>
        </w:rPr>
        <w:t xml:space="preserve">　</w:t>
      </w:r>
      <w:r w:rsidRPr="00883CB7">
        <w:rPr>
          <w:rFonts w:ascii="標楷體" w:eastAsia="標楷體" w:hint="eastAsia"/>
          <w:b/>
          <w:bCs/>
          <w:sz w:val="28"/>
          <w:szCs w:val="28"/>
        </w:rPr>
        <w:t>重要審核意見</w:t>
      </w:r>
    </w:p>
    <w:p w:rsidR="00A64981" w:rsidRPr="00A21A90" w:rsidRDefault="00FF7BB8" w:rsidP="008848BB">
      <w:pPr>
        <w:pStyle w:val="514P"/>
        <w:spacing w:beforeLines="20" w:before="72" w:afterLines="20" w:after="72" w:line="520" w:lineRule="exact"/>
        <w:ind w:leftChars="0" w:left="0" w:firstLineChars="450" w:firstLine="1261"/>
        <w:rPr>
          <w:rFonts w:cs="Arial"/>
          <w:bCs/>
          <w:color w:val="000000" w:themeColor="text1"/>
          <w:szCs w:val="28"/>
        </w:rPr>
      </w:pPr>
      <w:r>
        <w:rPr>
          <w:rFonts w:hint="eastAsia"/>
          <w:szCs w:val="28"/>
        </w:rPr>
        <w:t>（</w:t>
      </w:r>
      <w:r w:rsidR="00A64981" w:rsidRPr="00A21A90">
        <w:rPr>
          <w:rFonts w:hint="eastAsia"/>
          <w:szCs w:val="28"/>
        </w:rPr>
        <w:t>一</w:t>
      </w:r>
      <w:r w:rsidR="00BF62B5">
        <w:rPr>
          <w:rFonts w:hint="eastAsia"/>
          <w:szCs w:val="28"/>
        </w:rPr>
        <w:t>）</w:t>
      </w:r>
      <w:r w:rsidR="003E37B0" w:rsidRPr="00A21A90">
        <w:rPr>
          <w:rFonts w:cs="Arial" w:hint="eastAsia"/>
          <w:color w:val="000000" w:themeColor="text1"/>
          <w:szCs w:val="28"/>
        </w:rPr>
        <w:t xml:space="preserve">　</w:t>
      </w:r>
      <w:r w:rsidR="00A01556" w:rsidRPr="00A21A90">
        <w:rPr>
          <w:rFonts w:cs="Arial" w:hint="eastAsia"/>
          <w:bCs/>
          <w:color w:val="000000" w:themeColor="text1"/>
          <w:szCs w:val="28"/>
        </w:rPr>
        <w:t>極端氣候對全球經濟影響加劇，各國中央銀行</w:t>
      </w:r>
      <w:proofErr w:type="gramStart"/>
      <w:r w:rsidR="00A01556" w:rsidRPr="00A21A90">
        <w:rPr>
          <w:rFonts w:cs="Arial" w:hint="eastAsia"/>
          <w:bCs/>
          <w:color w:val="000000" w:themeColor="text1"/>
          <w:szCs w:val="28"/>
        </w:rPr>
        <w:t>紛</w:t>
      </w:r>
      <w:proofErr w:type="gramEnd"/>
      <w:r w:rsidR="00A01556" w:rsidRPr="00A21A90">
        <w:rPr>
          <w:rFonts w:cs="Arial" w:hint="eastAsia"/>
          <w:bCs/>
          <w:color w:val="000000" w:themeColor="text1"/>
          <w:szCs w:val="28"/>
        </w:rPr>
        <w:t>將氣候變遷納入政策考量，亟待</w:t>
      </w:r>
      <w:proofErr w:type="gramStart"/>
      <w:r w:rsidR="00A01556" w:rsidRPr="00A21A90">
        <w:rPr>
          <w:rFonts w:cs="Arial" w:hint="eastAsia"/>
          <w:bCs/>
          <w:color w:val="000000" w:themeColor="text1"/>
          <w:szCs w:val="28"/>
        </w:rPr>
        <w:t>研</w:t>
      </w:r>
      <w:proofErr w:type="gramEnd"/>
      <w:r w:rsidR="00A01556" w:rsidRPr="00A21A90">
        <w:rPr>
          <w:rFonts w:cs="Arial" w:hint="eastAsia"/>
          <w:bCs/>
          <w:color w:val="000000" w:themeColor="text1"/>
          <w:szCs w:val="28"/>
        </w:rPr>
        <w:t>謀因應對策，以降低相關風險對實體經濟之衝擊。</w:t>
      </w:r>
    </w:p>
    <w:p w:rsidR="00931DD8" w:rsidRPr="000D11DA" w:rsidRDefault="007B5064" w:rsidP="008848BB">
      <w:pPr>
        <w:pStyle w:val="012"/>
        <w:spacing w:line="520" w:lineRule="exact"/>
        <w:ind w:firstLine="480"/>
        <w:rPr>
          <w:sz w:val="32"/>
        </w:rPr>
      </w:pPr>
      <w:r w:rsidRPr="00E94394">
        <w:rPr>
          <w:rFonts w:hint="eastAsia"/>
          <w:b/>
          <w:noProof/>
          <w:spacing w:val="-2"/>
          <w:szCs w:val="28"/>
        </w:rPr>
        <mc:AlternateContent>
          <mc:Choice Requires="wpg">
            <w:drawing>
              <wp:anchor distT="0" distB="0" distL="114300" distR="114300" simplePos="0" relativeHeight="251681792" behindDoc="0" locked="0" layoutInCell="1" allowOverlap="1" wp14:anchorId="0C2D1280" wp14:editId="382B78A4">
                <wp:simplePos x="0" y="0"/>
                <wp:positionH relativeFrom="column">
                  <wp:posOffset>2284730</wp:posOffset>
                </wp:positionH>
                <wp:positionV relativeFrom="paragraph">
                  <wp:posOffset>1419225</wp:posOffset>
                </wp:positionV>
                <wp:extent cx="4094480" cy="4225925"/>
                <wp:effectExtent l="0" t="0" r="20320" b="22225"/>
                <wp:wrapSquare wrapText="bothSides"/>
                <wp:docPr id="1" name="群組 1"/>
                <wp:cNvGraphicFramePr/>
                <a:graphic xmlns:a="http://schemas.openxmlformats.org/drawingml/2006/main">
                  <a:graphicData uri="http://schemas.microsoft.com/office/word/2010/wordprocessingGroup">
                    <wpg:wgp>
                      <wpg:cNvGrpSpPr/>
                      <wpg:grpSpPr>
                        <a:xfrm>
                          <a:off x="0" y="0"/>
                          <a:ext cx="4094480" cy="4225925"/>
                          <a:chOff x="86265" y="65352"/>
                          <a:chExt cx="3228975" cy="3237472"/>
                        </a:xfrm>
                      </wpg:grpSpPr>
                      <wps:wsp>
                        <wps:cNvPr id="4" name="文字方塊 2"/>
                        <wps:cNvSpPr txBox="1">
                          <a:spLocks noChangeArrowheads="1"/>
                        </wps:cNvSpPr>
                        <wps:spPr bwMode="auto">
                          <a:xfrm>
                            <a:off x="603590" y="65352"/>
                            <a:ext cx="2222897" cy="255833"/>
                          </a:xfrm>
                          <a:prstGeom prst="rect">
                            <a:avLst/>
                          </a:prstGeom>
                          <a:solidFill>
                            <a:srgbClr val="FFFFFF"/>
                          </a:solidFill>
                          <a:ln w="9525">
                            <a:solidFill>
                              <a:schemeClr val="bg1">
                                <a:lumMod val="100000"/>
                                <a:lumOff val="0"/>
                              </a:schemeClr>
                            </a:solidFill>
                            <a:miter lim="800000"/>
                            <a:headEnd/>
                            <a:tailEnd/>
                          </a:ln>
                        </wps:spPr>
                        <wps:txbx>
                          <w:txbxContent>
                            <w:p w:rsidR="00E2135C" w:rsidRPr="008163CD" w:rsidRDefault="00E2135C" w:rsidP="008279AE">
                              <w:pPr>
                                <w:rPr>
                                  <w:rFonts w:ascii="標楷體" w:eastAsia="標楷體" w:hAnsi="標楷體"/>
                                  <w:b/>
                                  <w:bCs/>
                                  <w:szCs w:val="24"/>
                                </w:rPr>
                              </w:pPr>
                              <w:r w:rsidRPr="00A11BF9">
                                <w:rPr>
                                  <w:rFonts w:ascii="標楷體" w:eastAsia="標楷體" w:hAnsi="標楷體" w:hint="eastAsia"/>
                                  <w:b/>
                                  <w:bCs/>
                                  <w:szCs w:val="24"/>
                                </w:rPr>
                                <w:t>圖1　氣</w:t>
                              </w:r>
                              <w:r w:rsidRPr="008163CD">
                                <w:rPr>
                                  <w:rFonts w:ascii="標楷體" w:eastAsia="標楷體" w:hAnsi="標楷體" w:hint="eastAsia"/>
                                  <w:b/>
                                  <w:bCs/>
                                  <w:szCs w:val="24"/>
                                </w:rPr>
                                <w:t>候變遷風險之傳染與反饋效應</w:t>
                              </w:r>
                            </w:p>
                          </w:txbxContent>
                        </wps:txbx>
                        <wps:bodyPr rot="0" vert="horz" wrap="square" lIns="91440" tIns="45720" rIns="91440" bIns="45720" anchor="t" anchorCtr="0" upright="1">
                          <a:noAutofit/>
                        </wps:bodyPr>
                      </wps:wsp>
                      <wps:wsp>
                        <wps:cNvPr id="6" name="Text Box 3"/>
                        <wps:cNvSpPr txBox="1">
                          <a:spLocks noChangeArrowheads="1"/>
                        </wps:cNvSpPr>
                        <wps:spPr bwMode="auto">
                          <a:xfrm>
                            <a:off x="86265" y="360045"/>
                            <a:ext cx="3228975" cy="2942779"/>
                          </a:xfrm>
                          <a:prstGeom prst="rect">
                            <a:avLst/>
                          </a:prstGeom>
                          <a:solidFill>
                            <a:srgbClr val="FFFFFF"/>
                          </a:solidFill>
                          <a:ln w="9525">
                            <a:solidFill>
                              <a:schemeClr val="bg1">
                                <a:lumMod val="100000"/>
                                <a:lumOff val="0"/>
                              </a:schemeClr>
                            </a:solidFill>
                            <a:miter lim="800000"/>
                            <a:headEnd/>
                            <a:tailEnd/>
                          </a:ln>
                        </wps:spPr>
                        <wps:txbx>
                          <w:txbxContent>
                            <w:p w:rsidR="00E2135C" w:rsidRDefault="00E2135C" w:rsidP="008279AE">
                              <w:r>
                                <w:rPr>
                                  <w:noProof/>
                                </w:rPr>
                                <w:drawing>
                                  <wp:inline distT="0" distB="0" distL="0" distR="0" wp14:anchorId="3DBDC5F3" wp14:editId="345FD558">
                                    <wp:extent cx="3876092" cy="3423647"/>
                                    <wp:effectExtent l="0" t="0" r="0" b="571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氣候變遷圖.PNG"/>
                                            <pic:cNvPicPr/>
                                          </pic:nvPicPr>
                                          <pic:blipFill>
                                            <a:blip r:embed="rId8">
                                              <a:extLst>
                                                <a:ext uri="{28A0092B-C50C-407E-A947-70E740481C1C}">
                                                  <a14:useLocalDpi xmlns:a14="http://schemas.microsoft.com/office/drawing/2010/main" val="0"/>
                                                </a:ext>
                                              </a:extLst>
                                            </a:blip>
                                            <a:stretch>
                                              <a:fillRect/>
                                            </a:stretch>
                                          </pic:blipFill>
                                          <pic:spPr>
                                            <a:xfrm>
                                              <a:off x="0" y="0"/>
                                              <a:ext cx="3885412" cy="3431879"/>
                                            </a:xfrm>
                                            <a:prstGeom prst="rect">
                                              <a:avLst/>
                                            </a:prstGeom>
                                          </pic:spPr>
                                        </pic:pic>
                                      </a:graphicData>
                                    </a:graphic>
                                  </wp:inline>
                                </w:drawing>
                              </w:r>
                            </w:p>
                          </w:txbxContent>
                        </wps:txbx>
                        <wps:bodyPr rot="0" vert="horz" wrap="square" lIns="91440" tIns="45720" rIns="91440" bIns="45720" anchor="t" anchorCtr="0" upright="1">
                          <a:noAutofit/>
                        </wps:bodyPr>
                      </wps:wsp>
                      <wps:wsp>
                        <wps:cNvPr id="7" name="文字方塊 7"/>
                        <wps:cNvSpPr txBox="1">
                          <a:spLocks noChangeArrowheads="1"/>
                        </wps:cNvSpPr>
                        <wps:spPr bwMode="auto">
                          <a:xfrm>
                            <a:off x="158155" y="3073984"/>
                            <a:ext cx="2836537" cy="226886"/>
                          </a:xfrm>
                          <a:prstGeom prst="rect">
                            <a:avLst/>
                          </a:prstGeom>
                          <a:solidFill>
                            <a:srgbClr val="FFFFFF"/>
                          </a:solidFill>
                          <a:ln w="9525">
                            <a:solidFill>
                              <a:schemeClr val="bg1">
                                <a:lumMod val="100000"/>
                                <a:lumOff val="0"/>
                              </a:schemeClr>
                            </a:solidFill>
                            <a:miter lim="800000"/>
                            <a:headEnd/>
                            <a:tailEnd/>
                          </a:ln>
                        </wps:spPr>
                        <wps:txbx>
                          <w:txbxContent>
                            <w:p w:rsidR="00E2135C" w:rsidRPr="00DD1123" w:rsidRDefault="00E2135C" w:rsidP="008279AE">
                              <w:pPr>
                                <w:rPr>
                                  <w:rFonts w:ascii="標楷體" w:eastAsia="標楷體" w:hAnsi="標楷體"/>
                                  <w:sz w:val="18"/>
                                  <w:szCs w:val="18"/>
                                </w:rPr>
                              </w:pPr>
                              <w:r w:rsidRPr="00DD1123">
                                <w:rPr>
                                  <w:rFonts w:ascii="標楷體" w:eastAsia="標楷體" w:hAnsi="標楷體" w:hint="eastAsia"/>
                                  <w:sz w:val="18"/>
                                  <w:szCs w:val="18"/>
                                </w:rPr>
                                <w:t>資料來源：擷取自2</w:t>
                              </w:r>
                              <w:r w:rsidRPr="00DD1123">
                                <w:rPr>
                                  <w:rFonts w:ascii="標楷體" w:eastAsia="標楷體" w:hAnsi="標楷體"/>
                                  <w:sz w:val="18"/>
                                  <w:szCs w:val="18"/>
                                </w:rPr>
                                <w:t>021</w:t>
                              </w:r>
                              <w:r w:rsidRPr="00DD1123">
                                <w:rPr>
                                  <w:rFonts w:ascii="標楷體" w:eastAsia="標楷體" w:hAnsi="標楷體" w:hint="eastAsia"/>
                                  <w:sz w:val="18"/>
                                  <w:szCs w:val="18"/>
                                </w:rPr>
                                <w:t>年中央銀行永續發展目標自願檢視報告。</w:t>
                              </w:r>
                            </w:p>
                            <w:p w:rsidR="00E2135C" w:rsidRPr="00234EC4" w:rsidRDefault="00E2135C" w:rsidP="008279AE">
                              <w:pPr>
                                <w:rPr>
                                  <w:rFonts w:ascii="標楷體" w:eastAsia="標楷體" w:hAnsi="標楷體"/>
                                  <w:b/>
                                  <w:bCs/>
                                  <w:szCs w:val="24"/>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群組 1" o:spid="_x0000_s1026" style="position:absolute;left:0;text-align:left;margin-left:179.9pt;margin-top:111.75pt;width:322.4pt;height:332.75pt;z-index:251681792;mso-width-relative:margin;mso-height-relative:margin" coordorigin="862,653" coordsize="32289,3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">
                <v:shapetype id="_x0000_t202" coordsize="21600,21600" o:spt="202" path="m,l,21600r21600,l21600,xe">
                  <v:stroke joinstyle="miter"/>
                  <v:path gradientshapeok="t" o:connecttype="rect"/>
                </v:shapetype>
                <v:shape id="_x0000_s1027" type="#_x0000_t202" style="position:absolute;left:6035;top:653;width:22229;height:2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0b1cIA&#10;AADaAAAADwAAAGRycy9kb3ducmV2LnhtbESPQYvCMBSE74L/ITzBm6aKiHaNIoriRcSuuHt82zzb&#10;YvNSmqjd/fVGWPA4zMw3zGzRmFLcqXaFZQWDfgSCOLW64EzB6XPTm4BwHlljaZkU/JKDxbzdmmGs&#10;7YOPdE98JgKEXYwKcu+rWEqX5mTQ9W1FHLyLrQ36IOtM6hofAW5KOYyisTRYcFjIsaJVTuk1uRkF&#10;Lo3G58MoOX/9yC39TbVef2/3SnU7zfIDhKfGv8P/7Z1WMILXlX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RvVwgAAANoAAAAPAAAAAAAAAAAAAAAAAJgCAABkcnMvZG93&#10;bnJldi54bWxQSwUGAAAAAAQABAD1AAAAhwMAAAAA&#10;" strokecolor="white [3212]">
                  <v:textbox>
                    <w:txbxContent>
                      <w:p w:rsidR="00E2135C" w:rsidRPr="008163CD" w:rsidRDefault="00E2135C" w:rsidP="008279AE">
                        <w:pPr>
                          <w:rPr>
                            <w:rFonts w:ascii="標楷體" w:eastAsia="標楷體" w:hAnsi="標楷體"/>
                            <w:b/>
                            <w:bCs/>
                            <w:szCs w:val="24"/>
                          </w:rPr>
                        </w:pPr>
                        <w:r w:rsidRPr="00A11BF9">
                          <w:rPr>
                            <w:rFonts w:ascii="標楷體" w:eastAsia="標楷體" w:hAnsi="標楷體" w:hint="eastAsia"/>
                            <w:b/>
                            <w:bCs/>
                            <w:szCs w:val="24"/>
                          </w:rPr>
                          <w:t>圖1　氣</w:t>
                        </w:r>
                        <w:r w:rsidRPr="008163CD">
                          <w:rPr>
                            <w:rFonts w:ascii="標楷體" w:eastAsia="標楷體" w:hAnsi="標楷體" w:hint="eastAsia"/>
                            <w:b/>
                            <w:bCs/>
                            <w:szCs w:val="24"/>
                          </w:rPr>
                          <w:t>候變遷風險之傳染與反饋效應</w:t>
                        </w:r>
                      </w:p>
                    </w:txbxContent>
                  </v:textbox>
                </v:shape>
                <v:shape id="Text Box 3" o:spid="_x0000_s1028" type="#_x0000_t202" style="position:absolute;left:862;top:3600;width:32290;height:29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gOcQA&#10;AADaAAAADwAAAGRycy9kb3ducmV2LnhtbESPQWvCQBSE70L/w/KE3nSjlGCjm1AqFS9STEvq8Zl9&#10;JqHZtyG71bS/visIHoeZ+YZZZYNpxZl611hWMJtGIIhLqxuuFHx+vE0WIJxH1thaJgW/5CBLH0Yr&#10;TLS98J7Oua9EgLBLUEHtfZdI6cqaDLqp7YiDd7K9QR9kX0nd4yXATSvnURRLgw2HhRo7eq2p/M5/&#10;jAJXRnHx/pQXX0e5ob9nrdeHzU6px/HwsgThafD38K291QpiuF4JN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DIDnEAAAA2gAAAA8AAAAAAAAAAAAAAAAAmAIAAGRycy9k&#10;b3ducmV2LnhtbFBLBQYAAAAABAAEAPUAAACJAwAAAAA=&#10;" strokecolor="white [3212]">
                  <v:textbox>
                    <w:txbxContent>
                      <w:p w:rsidR="00E2135C" w:rsidRDefault="00E2135C" w:rsidP="008279AE">
                        <w:r>
                          <w:rPr>
                            <w:noProof/>
                          </w:rPr>
                          <w:drawing>
                            <wp:inline distT="0" distB="0" distL="0" distR="0" wp14:anchorId="3DBDC5F3" wp14:editId="345FD558">
                              <wp:extent cx="3876092" cy="3423647"/>
                              <wp:effectExtent l="0" t="0" r="0" b="571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氣候變遷圖.PNG"/>
                                      <pic:cNvPicPr/>
                                    </pic:nvPicPr>
                                    <pic:blipFill>
                                      <a:blip r:embed="rId9">
                                        <a:extLst>
                                          <a:ext uri="{28A0092B-C50C-407E-A947-70E740481C1C}">
                                            <a14:useLocalDpi xmlns:a14="http://schemas.microsoft.com/office/drawing/2010/main" val="0"/>
                                          </a:ext>
                                        </a:extLst>
                                      </a:blip>
                                      <a:stretch>
                                        <a:fillRect/>
                                      </a:stretch>
                                    </pic:blipFill>
                                    <pic:spPr>
                                      <a:xfrm>
                                        <a:off x="0" y="0"/>
                                        <a:ext cx="3885412" cy="3431879"/>
                                      </a:xfrm>
                                      <a:prstGeom prst="rect">
                                        <a:avLst/>
                                      </a:prstGeom>
                                    </pic:spPr>
                                  </pic:pic>
                                </a:graphicData>
                              </a:graphic>
                            </wp:inline>
                          </w:drawing>
                        </w:r>
                      </w:p>
                    </w:txbxContent>
                  </v:textbox>
                </v:shape>
                <v:shape id="文字方塊 7" o:spid="_x0000_s1029" type="#_x0000_t202" style="position:absolute;left:1581;top:30739;width:28365;height:2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FosMA&#10;AADaAAAADwAAAGRycy9kb3ducmV2LnhtbESPQWvCQBSE74L/YXmCN7OpiNrUVYqieBExFtvja/Y1&#10;Cc2+DdlVY399VxA8DjPzDTNbtKYSF2pcaVnBSxSDIM6sLjlX8HFcD6YgnEfWWFkmBTdysJh3OzNM&#10;tL3ygS6pz0WAsEtQQeF9nUjpsoIMusjWxMH7sY1BH2STS93gNcBNJYdxPJYGSw4LBda0LCj7Tc9G&#10;gcvi8Wk/Sk+f33JDf69ar742O6X6vfb9DYSn1j/Dj/ZWK5jA/Uq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FosMAAADaAAAADwAAAAAAAAAAAAAAAACYAgAAZHJzL2Rv&#10;d25yZXYueG1sUEsFBgAAAAAEAAQA9QAAAIgDAAAAAA==&#10;" strokecolor="white [3212]">
                  <v:textbox>
                    <w:txbxContent>
                      <w:p w:rsidR="00E2135C" w:rsidRPr="00DD1123" w:rsidRDefault="00E2135C" w:rsidP="008279AE">
                        <w:pPr>
                          <w:rPr>
                            <w:rFonts w:ascii="標楷體" w:eastAsia="標楷體" w:hAnsi="標楷體"/>
                            <w:sz w:val="18"/>
                            <w:szCs w:val="18"/>
                          </w:rPr>
                        </w:pPr>
                        <w:r w:rsidRPr="00DD1123">
                          <w:rPr>
                            <w:rFonts w:ascii="標楷體" w:eastAsia="標楷體" w:hAnsi="標楷體" w:hint="eastAsia"/>
                            <w:sz w:val="18"/>
                            <w:szCs w:val="18"/>
                          </w:rPr>
                          <w:t>資料來源：擷取自2</w:t>
                        </w:r>
                        <w:r w:rsidRPr="00DD1123">
                          <w:rPr>
                            <w:rFonts w:ascii="標楷體" w:eastAsia="標楷體" w:hAnsi="標楷體"/>
                            <w:sz w:val="18"/>
                            <w:szCs w:val="18"/>
                          </w:rPr>
                          <w:t>021</w:t>
                        </w:r>
                        <w:r w:rsidRPr="00DD1123">
                          <w:rPr>
                            <w:rFonts w:ascii="標楷體" w:eastAsia="標楷體" w:hAnsi="標楷體" w:hint="eastAsia"/>
                            <w:sz w:val="18"/>
                            <w:szCs w:val="18"/>
                          </w:rPr>
                          <w:t>年中央銀行永續發展目標自願檢視報告。</w:t>
                        </w:r>
                      </w:p>
                      <w:p w:rsidR="00E2135C" w:rsidRPr="00234EC4" w:rsidRDefault="00E2135C" w:rsidP="008279AE">
                        <w:pPr>
                          <w:rPr>
                            <w:rFonts w:ascii="標楷體" w:eastAsia="標楷體" w:hAnsi="標楷體"/>
                            <w:b/>
                            <w:bCs/>
                            <w:szCs w:val="24"/>
                          </w:rPr>
                        </w:pPr>
                      </w:p>
                    </w:txbxContent>
                  </v:textbox>
                </v:shape>
                <w10:wrap type="square"/>
              </v:group>
            </w:pict>
          </mc:Fallback>
        </mc:AlternateContent>
      </w:r>
      <w:r w:rsidR="008D3794" w:rsidRPr="00E94394">
        <w:rPr>
          <w:rFonts w:hint="eastAsia"/>
          <w:spacing w:val="-2"/>
          <w:szCs w:val="24"/>
        </w:rPr>
        <w:t>依非政府組織基督教援助協會</w:t>
      </w:r>
      <w:r w:rsidR="00FF7BB8" w:rsidRPr="00E94394">
        <w:rPr>
          <w:rFonts w:hint="eastAsia"/>
          <w:spacing w:val="-2"/>
          <w:szCs w:val="24"/>
        </w:rPr>
        <w:t>（</w:t>
      </w:r>
      <w:r w:rsidR="008D3794" w:rsidRPr="00E94394">
        <w:rPr>
          <w:rFonts w:hint="eastAsia"/>
          <w:spacing w:val="-2"/>
          <w:szCs w:val="24"/>
        </w:rPr>
        <w:t>Christian Aid）發布年度報告指出，2021年全球最具破壞性的十大氣候災害，造成經濟損失超過1,700億美元，較2020年增加200億美元，增幅達13％，</w:t>
      </w:r>
      <w:r w:rsidR="008D3794" w:rsidRPr="007B5064">
        <w:rPr>
          <w:rFonts w:hint="eastAsia"/>
          <w:szCs w:val="24"/>
        </w:rPr>
        <w:t>且2017至2021年5年間已有4年災損超過1,000億美元，</w:t>
      </w:r>
      <w:r w:rsidR="00D0234C" w:rsidRPr="007B5064">
        <w:rPr>
          <w:rFonts w:hint="eastAsia"/>
          <w:szCs w:val="24"/>
        </w:rPr>
        <w:t>為因應極端氣候風險</w:t>
      </w:r>
      <w:r w:rsidR="008D3794" w:rsidRPr="007B5064">
        <w:rPr>
          <w:rFonts w:hint="eastAsia"/>
          <w:szCs w:val="24"/>
        </w:rPr>
        <w:t>，英國等8國中央銀行及國際監管機構</w:t>
      </w:r>
      <w:r w:rsidR="00DD1123" w:rsidRPr="007B5064">
        <w:rPr>
          <w:rFonts w:hint="eastAsia"/>
          <w:szCs w:val="24"/>
        </w:rPr>
        <w:t>於2017年12月12日</w:t>
      </w:r>
      <w:r w:rsidR="008D3794" w:rsidRPr="007B5064">
        <w:rPr>
          <w:szCs w:val="24"/>
        </w:rPr>
        <w:t>共同</w:t>
      </w:r>
      <w:r w:rsidR="008D3794" w:rsidRPr="007B5064">
        <w:rPr>
          <w:rFonts w:hint="eastAsia"/>
          <w:szCs w:val="24"/>
        </w:rPr>
        <w:t>成立「綠色金融體系網絡」</w:t>
      </w:r>
      <w:r w:rsidR="00FF7BB8">
        <w:rPr>
          <w:rFonts w:hint="eastAsia"/>
          <w:szCs w:val="24"/>
        </w:rPr>
        <w:t>（</w:t>
      </w:r>
      <w:r w:rsidR="008D3794" w:rsidRPr="00465F52">
        <w:rPr>
          <w:spacing w:val="-10"/>
          <w:szCs w:val="24"/>
        </w:rPr>
        <w:t>Network for</w:t>
      </w:r>
      <w:r w:rsidR="008D3794" w:rsidRPr="00465F52">
        <w:rPr>
          <w:b/>
          <w:spacing w:val="-10"/>
          <w:szCs w:val="24"/>
        </w:rPr>
        <w:t xml:space="preserve"> </w:t>
      </w:r>
      <w:r w:rsidR="008D3794" w:rsidRPr="00465F52">
        <w:rPr>
          <w:spacing w:val="-10"/>
          <w:szCs w:val="24"/>
        </w:rPr>
        <w:t>Greening the Financial System</w:t>
      </w:r>
      <w:r w:rsidR="008D3794" w:rsidRPr="007B5064">
        <w:rPr>
          <w:rFonts w:hint="eastAsia"/>
          <w:szCs w:val="24"/>
        </w:rPr>
        <w:t>），以訂定實現巴黎協定目標所需之全球應對措施，並引導金融體系進行綠色及低碳投資，截至2022年</w:t>
      </w:r>
      <w:r w:rsidR="00D35BB0" w:rsidRPr="007B5064">
        <w:rPr>
          <w:rFonts w:hint="eastAsia"/>
          <w:szCs w:val="24"/>
        </w:rPr>
        <w:t>3月底</w:t>
      </w:r>
      <w:r w:rsidR="00DD1123" w:rsidRPr="007B5064">
        <w:rPr>
          <w:rFonts w:hint="eastAsia"/>
          <w:szCs w:val="24"/>
        </w:rPr>
        <w:t>止</w:t>
      </w:r>
      <w:r w:rsidR="008D3794" w:rsidRPr="007B5064">
        <w:rPr>
          <w:rFonts w:hint="eastAsia"/>
          <w:szCs w:val="24"/>
        </w:rPr>
        <w:t>，會員已達114</w:t>
      </w:r>
      <w:r w:rsidR="00DD1123" w:rsidRPr="007B5064">
        <w:rPr>
          <w:rFonts w:hint="eastAsia"/>
          <w:szCs w:val="24"/>
        </w:rPr>
        <w:t>個，顯示永續議題已漸為全球金融監理機構關注焦點。</w:t>
      </w:r>
      <w:r w:rsidR="008D3794" w:rsidRPr="007B5064">
        <w:rPr>
          <w:rFonts w:hint="eastAsia"/>
          <w:szCs w:val="24"/>
        </w:rPr>
        <w:t>中央銀行為因應氣候變遷，已</w:t>
      </w:r>
      <w:proofErr w:type="gramStart"/>
      <w:r w:rsidR="008D3794" w:rsidRPr="007B5064">
        <w:rPr>
          <w:rFonts w:hint="eastAsia"/>
          <w:szCs w:val="24"/>
        </w:rPr>
        <w:t>研</w:t>
      </w:r>
      <w:proofErr w:type="gramEnd"/>
      <w:r w:rsidR="008D3794" w:rsidRPr="007B5064">
        <w:rPr>
          <w:rFonts w:hint="eastAsia"/>
          <w:szCs w:val="24"/>
        </w:rPr>
        <w:t>訂研究氣候變遷對貨幣政策之影響及調整</w:t>
      </w:r>
      <w:r w:rsidR="00B9000F">
        <w:rPr>
          <w:rFonts w:hint="eastAsia"/>
          <w:szCs w:val="24"/>
        </w:rPr>
        <w:t>、</w:t>
      </w:r>
      <w:r w:rsidR="008D3794" w:rsidRPr="007B5064">
        <w:rPr>
          <w:rFonts w:hint="eastAsia"/>
          <w:szCs w:val="24"/>
        </w:rPr>
        <w:t>運用貨幣政策操作工具協助促進永續金融發展</w:t>
      </w:r>
      <w:r w:rsidR="00B9000F">
        <w:rPr>
          <w:rFonts w:hint="eastAsia"/>
          <w:szCs w:val="24"/>
        </w:rPr>
        <w:t>、</w:t>
      </w:r>
      <w:r w:rsidR="008D3794" w:rsidRPr="007B5064">
        <w:rPr>
          <w:rFonts w:hint="eastAsia"/>
          <w:szCs w:val="24"/>
        </w:rPr>
        <w:t>研究因應氣候變遷風險之總體審慎工具</w:t>
      </w:r>
      <w:r w:rsidR="00B9000F">
        <w:rPr>
          <w:rFonts w:hint="eastAsia"/>
          <w:szCs w:val="24"/>
        </w:rPr>
        <w:t>、</w:t>
      </w:r>
      <w:r w:rsidR="008D3794" w:rsidRPr="007B5064">
        <w:rPr>
          <w:rFonts w:hint="eastAsia"/>
          <w:szCs w:val="24"/>
        </w:rPr>
        <w:t>將綠色金融商品納入外匯存底管理運用考</w:t>
      </w:r>
      <w:r w:rsidR="008D3794" w:rsidRPr="007B5064">
        <w:rPr>
          <w:rFonts w:hint="eastAsia"/>
          <w:szCs w:val="24"/>
        </w:rPr>
        <w:lastRenderedPageBreak/>
        <w:t>量</w:t>
      </w:r>
      <w:r w:rsidR="00B9000F">
        <w:rPr>
          <w:rFonts w:hint="eastAsia"/>
          <w:szCs w:val="24"/>
        </w:rPr>
        <w:t>、</w:t>
      </w:r>
      <w:r w:rsidR="008D3794" w:rsidRPr="007B5064">
        <w:rPr>
          <w:rFonts w:hint="eastAsia"/>
          <w:szCs w:val="24"/>
        </w:rPr>
        <w:t>積極參與氣候變遷風險相關之國際交流等5項政策措施，惟其中有關規</w:t>
      </w:r>
      <w:r w:rsidR="008D3794" w:rsidRPr="007B5064">
        <w:rPr>
          <w:szCs w:val="24"/>
        </w:rPr>
        <w:t>劃運用公開市場操作及金融機構轉存款等貨幣政策操作工具，</w:t>
      </w:r>
      <w:r w:rsidR="008D3794" w:rsidRPr="007B5064">
        <w:rPr>
          <w:rFonts w:hint="eastAsia"/>
          <w:szCs w:val="24"/>
        </w:rPr>
        <w:t>以</w:t>
      </w:r>
      <w:r w:rsidR="002821E6" w:rsidRPr="007B5064">
        <w:rPr>
          <w:szCs w:val="24"/>
        </w:rPr>
        <w:t>鼓勵金融機構</w:t>
      </w:r>
      <w:r w:rsidR="008D3794" w:rsidRPr="007B5064">
        <w:rPr>
          <w:szCs w:val="24"/>
        </w:rPr>
        <w:t>辦理綠色產業融資，尚未訂定具體計畫，且</w:t>
      </w:r>
      <w:r w:rsidR="00DD1123" w:rsidRPr="007B5064">
        <w:rPr>
          <w:szCs w:val="24"/>
        </w:rPr>
        <w:t>截至</w:t>
      </w:r>
      <w:r w:rsidR="008D3794" w:rsidRPr="007B5064">
        <w:rPr>
          <w:rFonts w:hint="eastAsia"/>
          <w:szCs w:val="24"/>
        </w:rPr>
        <w:t>1</w:t>
      </w:r>
      <w:r w:rsidR="008D3794" w:rsidRPr="007B5064">
        <w:rPr>
          <w:szCs w:val="24"/>
        </w:rPr>
        <w:t>10</w:t>
      </w:r>
      <w:r w:rsidR="008D3794" w:rsidRPr="007B5064">
        <w:rPr>
          <w:rFonts w:hint="eastAsia"/>
          <w:szCs w:val="24"/>
        </w:rPr>
        <w:t>年底</w:t>
      </w:r>
      <w:r w:rsidR="006565A8" w:rsidRPr="007B5064">
        <w:rPr>
          <w:rFonts w:hint="eastAsia"/>
          <w:szCs w:val="24"/>
        </w:rPr>
        <w:t>止，</w:t>
      </w:r>
      <w:r w:rsidR="008D3794" w:rsidRPr="007B5064">
        <w:rPr>
          <w:szCs w:val="24"/>
        </w:rPr>
        <w:t>投資亞洲開發銀行等</w:t>
      </w:r>
      <w:r w:rsidR="00DD1123" w:rsidRPr="007B5064">
        <w:rPr>
          <w:szCs w:val="24"/>
        </w:rPr>
        <w:t>機構</w:t>
      </w:r>
      <w:r w:rsidR="008D3794" w:rsidRPr="007B5064">
        <w:rPr>
          <w:rFonts w:hint="eastAsia"/>
          <w:szCs w:val="24"/>
        </w:rPr>
        <w:t>發行之</w:t>
      </w:r>
      <w:r w:rsidR="008D3794" w:rsidRPr="007B5064">
        <w:rPr>
          <w:szCs w:val="24"/>
        </w:rPr>
        <w:t>綠色債券占整體投資金額比</w:t>
      </w:r>
      <w:r w:rsidR="008D3794" w:rsidRPr="007B5064">
        <w:rPr>
          <w:rFonts w:hint="eastAsia"/>
          <w:szCs w:val="24"/>
        </w:rPr>
        <w:t>率未及1％，占比甚微，不利有效推動綠色金融</w:t>
      </w:r>
      <w:r w:rsidR="008D3794" w:rsidRPr="007B5064">
        <w:rPr>
          <w:szCs w:val="24"/>
        </w:rPr>
        <w:t>，</w:t>
      </w:r>
      <w:r w:rsidR="008D3794" w:rsidRPr="007B5064">
        <w:rPr>
          <w:rFonts w:hint="eastAsia"/>
          <w:szCs w:val="24"/>
        </w:rPr>
        <w:t>另</w:t>
      </w:r>
      <w:r w:rsidR="008D3794" w:rsidRPr="007B5064">
        <w:rPr>
          <w:szCs w:val="24"/>
        </w:rPr>
        <w:t>將氣候變遷議題納入貨幣政策及</w:t>
      </w:r>
      <w:r w:rsidR="008D3794" w:rsidRPr="007B5064">
        <w:rPr>
          <w:rFonts w:hint="eastAsia"/>
          <w:szCs w:val="24"/>
        </w:rPr>
        <w:t>總體審慎工具</w:t>
      </w:r>
      <w:r w:rsidR="008D3794" w:rsidRPr="007B5064">
        <w:rPr>
          <w:szCs w:val="24"/>
        </w:rPr>
        <w:t>考量，尚面臨風險衡量不易</w:t>
      </w:r>
      <w:r w:rsidR="00B9000F">
        <w:rPr>
          <w:szCs w:val="24"/>
        </w:rPr>
        <w:t>、</w:t>
      </w:r>
      <w:proofErr w:type="gramStart"/>
      <w:r w:rsidR="008D3794" w:rsidRPr="007B5064">
        <w:rPr>
          <w:szCs w:val="24"/>
        </w:rPr>
        <w:t>欠缺細</w:t>
      </w:r>
      <w:proofErr w:type="gramEnd"/>
      <w:r w:rsidR="008D3794" w:rsidRPr="007B5064">
        <w:rPr>
          <w:szCs w:val="24"/>
        </w:rPr>
        <w:t>項資料</w:t>
      </w:r>
      <w:r w:rsidR="00B9000F">
        <w:rPr>
          <w:szCs w:val="24"/>
        </w:rPr>
        <w:t>、</w:t>
      </w:r>
      <w:r w:rsidR="008D3794" w:rsidRPr="007B5064">
        <w:rPr>
          <w:szCs w:val="24"/>
        </w:rPr>
        <w:t>監控氣候變遷風險指標闕如等問題，顯示</w:t>
      </w:r>
      <w:r w:rsidR="00461998" w:rsidRPr="007B5064">
        <w:rPr>
          <w:szCs w:val="24"/>
        </w:rPr>
        <w:t>減緩氣候變遷風險</w:t>
      </w:r>
      <w:r w:rsidR="008D3794" w:rsidRPr="007B5064">
        <w:rPr>
          <w:szCs w:val="24"/>
        </w:rPr>
        <w:t>措施及對策尚</w:t>
      </w:r>
      <w:r w:rsidR="008D3794" w:rsidRPr="007B5064">
        <w:rPr>
          <w:rFonts w:hint="eastAsia"/>
          <w:szCs w:val="24"/>
        </w:rPr>
        <w:t>於起步階段，有</w:t>
      </w:r>
      <w:r w:rsidR="008D3794" w:rsidRPr="007B5064">
        <w:rPr>
          <w:szCs w:val="24"/>
        </w:rPr>
        <w:t>待積極推動因應。</w:t>
      </w:r>
      <w:proofErr w:type="gramStart"/>
      <w:r w:rsidR="008D3794" w:rsidRPr="007B5064">
        <w:rPr>
          <w:szCs w:val="24"/>
        </w:rPr>
        <w:t>鑑</w:t>
      </w:r>
      <w:proofErr w:type="gramEnd"/>
      <w:r w:rsidR="008D3794" w:rsidRPr="007B5064">
        <w:rPr>
          <w:szCs w:val="24"/>
        </w:rPr>
        <w:t>於極端氣候已成為影響金融體系穩定之重大風險因子</w:t>
      </w:r>
      <w:r w:rsidR="00FF7BB8">
        <w:rPr>
          <w:szCs w:val="24"/>
        </w:rPr>
        <w:t>（</w:t>
      </w:r>
      <w:r w:rsidR="008D3794" w:rsidRPr="007B5064">
        <w:rPr>
          <w:szCs w:val="24"/>
        </w:rPr>
        <w:t>圖</w:t>
      </w:r>
      <w:r w:rsidR="008D3794" w:rsidRPr="007B5064">
        <w:rPr>
          <w:rFonts w:hint="eastAsia"/>
          <w:szCs w:val="24"/>
        </w:rPr>
        <w:t>1</w:t>
      </w:r>
      <w:r w:rsidR="00FF7BB8">
        <w:rPr>
          <w:rFonts w:hint="eastAsia"/>
          <w:szCs w:val="24"/>
        </w:rPr>
        <w:t>）</w:t>
      </w:r>
      <w:r w:rsidR="008D3794" w:rsidRPr="007B5064">
        <w:rPr>
          <w:szCs w:val="24"/>
        </w:rPr>
        <w:t>，各國</w:t>
      </w:r>
      <w:r w:rsidR="008D3794" w:rsidRPr="007B5064">
        <w:rPr>
          <w:rFonts w:hint="eastAsia"/>
          <w:szCs w:val="24"/>
        </w:rPr>
        <w:t>中</w:t>
      </w:r>
      <w:r w:rsidR="008D3794" w:rsidRPr="007B5064">
        <w:rPr>
          <w:szCs w:val="24"/>
        </w:rPr>
        <w:t>央</w:t>
      </w:r>
      <w:r w:rsidR="008D3794" w:rsidRPr="007B5064">
        <w:rPr>
          <w:rFonts w:hint="eastAsia"/>
          <w:szCs w:val="24"/>
        </w:rPr>
        <w:t>銀</w:t>
      </w:r>
      <w:r w:rsidR="008D3794" w:rsidRPr="007B5064">
        <w:rPr>
          <w:szCs w:val="24"/>
        </w:rPr>
        <w:t>行</w:t>
      </w:r>
      <w:proofErr w:type="gramStart"/>
      <w:r w:rsidR="008D3794" w:rsidRPr="007B5064">
        <w:rPr>
          <w:szCs w:val="24"/>
        </w:rPr>
        <w:t>紛</w:t>
      </w:r>
      <w:proofErr w:type="gramEnd"/>
      <w:r w:rsidR="008D3794" w:rsidRPr="007B5064">
        <w:rPr>
          <w:szCs w:val="24"/>
        </w:rPr>
        <w:t>將氣候變遷納入政策考量，經函請中央銀行</w:t>
      </w:r>
      <w:r w:rsidR="008D3794" w:rsidRPr="007B5064">
        <w:rPr>
          <w:rFonts w:hint="eastAsia"/>
          <w:szCs w:val="24"/>
        </w:rPr>
        <w:t>評估將氣候變遷風險納入總體審慎評估與金融穩定監理目標之可行性，</w:t>
      </w:r>
      <w:r w:rsidR="00461998" w:rsidRPr="007B5064">
        <w:rPr>
          <w:rFonts w:hint="eastAsia"/>
          <w:szCs w:val="24"/>
        </w:rPr>
        <w:t>並</w:t>
      </w:r>
      <w:r w:rsidR="008D3794" w:rsidRPr="007B5064">
        <w:rPr>
          <w:rFonts w:hint="eastAsia"/>
          <w:szCs w:val="24"/>
        </w:rPr>
        <w:t>適時採取因應措施</w:t>
      </w:r>
      <w:r w:rsidR="006565A8" w:rsidRPr="007B5064">
        <w:rPr>
          <w:rFonts w:hint="eastAsia"/>
          <w:szCs w:val="24"/>
        </w:rPr>
        <w:t>，</w:t>
      </w:r>
      <w:r w:rsidR="006565A8" w:rsidRPr="007B5064">
        <w:rPr>
          <w:rFonts w:cs="Arial" w:hint="eastAsia"/>
          <w:bCs/>
          <w:color w:val="000000" w:themeColor="text1"/>
          <w:szCs w:val="24"/>
        </w:rPr>
        <w:t>以降低相關風險對實體經濟之衝擊。</w:t>
      </w:r>
      <w:r w:rsidR="008D3794" w:rsidRPr="007B5064">
        <w:rPr>
          <w:rFonts w:hint="eastAsia"/>
          <w:szCs w:val="24"/>
        </w:rPr>
        <w:t>據復：</w:t>
      </w:r>
      <w:r w:rsidR="00931DD8" w:rsidRPr="007B5064">
        <w:rPr>
          <w:rFonts w:hint="eastAsia"/>
          <w:szCs w:val="24"/>
        </w:rPr>
        <w:t>已規劃蒐集國際間評估金融業</w:t>
      </w:r>
      <w:r w:rsidR="00931DD8" w:rsidRPr="007B5064">
        <w:rPr>
          <w:szCs w:val="24"/>
        </w:rPr>
        <w:t>氣候變遷風險之主要做法，及</w:t>
      </w:r>
      <w:r w:rsidR="00DD1123" w:rsidRPr="007B5064">
        <w:rPr>
          <w:szCs w:val="24"/>
        </w:rPr>
        <w:t>各國中</w:t>
      </w:r>
      <w:r w:rsidR="00931DD8" w:rsidRPr="007B5064">
        <w:rPr>
          <w:szCs w:val="24"/>
        </w:rPr>
        <w:t>央</w:t>
      </w:r>
      <w:r w:rsidR="00DD1123" w:rsidRPr="007B5064">
        <w:rPr>
          <w:szCs w:val="24"/>
        </w:rPr>
        <w:t>銀</w:t>
      </w:r>
      <w:r w:rsidR="00931DD8" w:rsidRPr="007B5064">
        <w:rPr>
          <w:szCs w:val="24"/>
        </w:rPr>
        <w:t>行因應</w:t>
      </w:r>
      <w:r w:rsidR="00DD1123" w:rsidRPr="007B5064">
        <w:rPr>
          <w:szCs w:val="24"/>
        </w:rPr>
        <w:t>相關</w:t>
      </w:r>
      <w:r w:rsidR="00931DD8" w:rsidRPr="007B5064">
        <w:rPr>
          <w:szCs w:val="24"/>
        </w:rPr>
        <w:t>風險所</w:t>
      </w:r>
      <w:proofErr w:type="gramStart"/>
      <w:r w:rsidR="00931DD8" w:rsidRPr="007B5064">
        <w:rPr>
          <w:szCs w:val="24"/>
        </w:rPr>
        <w:t>採</w:t>
      </w:r>
      <w:proofErr w:type="gramEnd"/>
      <w:r w:rsidR="00931DD8" w:rsidRPr="007B5064">
        <w:rPr>
          <w:szCs w:val="24"/>
        </w:rPr>
        <w:t>行之總體審慎工具種類與經驗，</w:t>
      </w:r>
      <w:proofErr w:type="gramStart"/>
      <w:r w:rsidR="00931DD8" w:rsidRPr="007B5064">
        <w:rPr>
          <w:rFonts w:hint="eastAsia"/>
          <w:szCs w:val="24"/>
        </w:rPr>
        <w:t>研</w:t>
      </w:r>
      <w:proofErr w:type="gramEnd"/>
      <w:r w:rsidR="00931DD8" w:rsidRPr="007B5064">
        <w:rPr>
          <w:rFonts w:hint="eastAsia"/>
          <w:szCs w:val="24"/>
        </w:rPr>
        <w:t>議進行氣候變遷風險總體壓力測試之可行性及可</w:t>
      </w:r>
      <w:proofErr w:type="gramStart"/>
      <w:r w:rsidR="00931DD8" w:rsidRPr="007B5064">
        <w:rPr>
          <w:rFonts w:hint="eastAsia"/>
          <w:szCs w:val="24"/>
        </w:rPr>
        <w:t>採</w:t>
      </w:r>
      <w:proofErr w:type="gramEnd"/>
      <w:r w:rsidR="00931DD8" w:rsidRPr="007B5064">
        <w:rPr>
          <w:rFonts w:hint="eastAsia"/>
          <w:szCs w:val="24"/>
        </w:rPr>
        <w:t>行總體審慎工具選項。</w:t>
      </w:r>
    </w:p>
    <w:p w:rsidR="006565A8" w:rsidRPr="00A21A90" w:rsidRDefault="00FF7BB8" w:rsidP="008848BB">
      <w:pPr>
        <w:pStyle w:val="514P"/>
        <w:spacing w:beforeLines="20" w:before="72" w:afterLines="20" w:after="72" w:line="520" w:lineRule="exact"/>
        <w:ind w:leftChars="0" w:left="0" w:firstLineChars="450" w:firstLine="1261"/>
        <w:rPr>
          <w:szCs w:val="28"/>
        </w:rPr>
      </w:pPr>
      <w:r>
        <w:rPr>
          <w:rFonts w:hint="eastAsia"/>
          <w:szCs w:val="28"/>
        </w:rPr>
        <w:t>（</w:t>
      </w:r>
      <w:r w:rsidR="006565A8" w:rsidRPr="00A21A90">
        <w:rPr>
          <w:rFonts w:hint="eastAsia"/>
          <w:szCs w:val="28"/>
        </w:rPr>
        <w:t>二</w:t>
      </w:r>
      <w:r>
        <w:rPr>
          <w:rFonts w:hint="eastAsia"/>
          <w:szCs w:val="28"/>
        </w:rPr>
        <w:t>）</w:t>
      </w:r>
      <w:r w:rsidR="006565A8" w:rsidRPr="00A21A90">
        <w:rPr>
          <w:rFonts w:hint="eastAsia"/>
          <w:szCs w:val="28"/>
        </w:rPr>
        <w:t xml:space="preserve">　國內消費者物價指數持續上升，加以大宗進口商品價格上漲，加劇通膨壓力，不利維持物價</w:t>
      </w:r>
      <w:proofErr w:type="gramStart"/>
      <w:r w:rsidR="006565A8" w:rsidRPr="00A21A90">
        <w:rPr>
          <w:rFonts w:hint="eastAsia"/>
          <w:szCs w:val="28"/>
        </w:rPr>
        <w:t>平穩，</w:t>
      </w:r>
      <w:proofErr w:type="gramEnd"/>
      <w:r w:rsidR="006565A8" w:rsidRPr="00A21A90">
        <w:rPr>
          <w:rFonts w:hint="eastAsia"/>
          <w:szCs w:val="28"/>
        </w:rPr>
        <w:t>亟待適時調整貨幣政策，以減緩</w:t>
      </w:r>
      <w:proofErr w:type="gramStart"/>
      <w:r w:rsidR="006565A8" w:rsidRPr="00A21A90">
        <w:rPr>
          <w:rFonts w:hint="eastAsia"/>
          <w:szCs w:val="28"/>
        </w:rPr>
        <w:t>通膨對我國</w:t>
      </w:r>
      <w:proofErr w:type="gramEnd"/>
      <w:r w:rsidR="006565A8" w:rsidRPr="00A21A90">
        <w:rPr>
          <w:rFonts w:hint="eastAsia"/>
          <w:szCs w:val="28"/>
        </w:rPr>
        <w:t>經濟造成之衝擊。</w:t>
      </w:r>
    </w:p>
    <w:p w:rsidR="00882230" w:rsidRPr="00B15C23" w:rsidRDefault="006565A8" w:rsidP="008848BB">
      <w:pPr>
        <w:pStyle w:val="012"/>
        <w:spacing w:line="520" w:lineRule="exact"/>
        <w:ind w:firstLine="480"/>
        <w:rPr>
          <w:szCs w:val="24"/>
        </w:rPr>
      </w:pPr>
      <w:r w:rsidRPr="008F2939">
        <w:rPr>
          <w:rFonts w:hint="eastAsia"/>
          <w:bCs/>
          <w:szCs w:val="24"/>
        </w:rPr>
        <w:t>全球受國際能源價格上漲</w:t>
      </w:r>
      <w:r w:rsidR="00B9000F">
        <w:rPr>
          <w:rFonts w:hint="eastAsia"/>
          <w:bCs/>
          <w:szCs w:val="24"/>
        </w:rPr>
        <w:t>、</w:t>
      </w:r>
      <w:proofErr w:type="gramStart"/>
      <w:r w:rsidRPr="008F2939">
        <w:rPr>
          <w:rFonts w:hint="eastAsia"/>
          <w:bCs/>
          <w:szCs w:val="24"/>
        </w:rPr>
        <w:t>新型冠</w:t>
      </w:r>
      <w:proofErr w:type="gramEnd"/>
      <w:r w:rsidRPr="008F2939">
        <w:rPr>
          <w:rFonts w:hint="eastAsia"/>
          <w:bCs/>
          <w:szCs w:val="24"/>
        </w:rPr>
        <w:t>狀病毒肺炎</w:t>
      </w:r>
      <w:r w:rsidR="00FF7BB8">
        <w:rPr>
          <w:rFonts w:hint="eastAsia"/>
          <w:bCs/>
          <w:szCs w:val="24"/>
        </w:rPr>
        <w:t>（</w:t>
      </w:r>
      <w:r w:rsidRPr="008F2939">
        <w:rPr>
          <w:rFonts w:hint="eastAsia"/>
          <w:bCs/>
          <w:szCs w:val="24"/>
        </w:rPr>
        <w:t>COVID</w:t>
      </w:r>
      <w:r w:rsidR="00D24A31" w:rsidRPr="008F2939">
        <w:rPr>
          <w:rFonts w:hint="eastAsia"/>
          <w:bCs/>
          <w:szCs w:val="24"/>
        </w:rPr>
        <w:t>－</w:t>
      </w:r>
      <w:r w:rsidR="00D24A31" w:rsidRPr="008F2939">
        <w:rPr>
          <w:bCs/>
          <w:szCs w:val="24"/>
        </w:rPr>
        <w:t>19</w:t>
      </w:r>
      <w:r w:rsidR="00FF7BB8">
        <w:rPr>
          <w:rFonts w:hint="eastAsia"/>
          <w:bCs/>
          <w:szCs w:val="24"/>
        </w:rPr>
        <w:t>）</w:t>
      </w:r>
      <w:proofErr w:type="gramStart"/>
      <w:r w:rsidRPr="008F2939">
        <w:rPr>
          <w:rFonts w:hint="eastAsia"/>
          <w:bCs/>
          <w:szCs w:val="24"/>
        </w:rPr>
        <w:t>疫</w:t>
      </w:r>
      <w:proofErr w:type="gramEnd"/>
      <w:r w:rsidRPr="008F2939">
        <w:rPr>
          <w:rFonts w:hint="eastAsia"/>
          <w:bCs/>
          <w:szCs w:val="24"/>
        </w:rPr>
        <w:t>情導致</w:t>
      </w:r>
      <w:proofErr w:type="gramStart"/>
      <w:r w:rsidRPr="008F2939">
        <w:rPr>
          <w:rFonts w:hint="eastAsia"/>
          <w:bCs/>
          <w:szCs w:val="24"/>
        </w:rPr>
        <w:t>貨輪塞港與</w:t>
      </w:r>
      <w:proofErr w:type="gramEnd"/>
      <w:r w:rsidRPr="008F2939">
        <w:rPr>
          <w:rFonts w:hint="eastAsia"/>
          <w:bCs/>
          <w:szCs w:val="24"/>
        </w:rPr>
        <w:t>缺工等供應鏈瓶頸，及各國經濟活動重啟帶動需求擴增等影響，物價持續上漲，2</w:t>
      </w:r>
      <w:r w:rsidRPr="008F2939">
        <w:rPr>
          <w:bCs/>
          <w:szCs w:val="24"/>
        </w:rPr>
        <w:t>021</w:t>
      </w:r>
      <w:r w:rsidRPr="008F2939">
        <w:rPr>
          <w:rFonts w:hint="eastAsia"/>
          <w:bCs/>
          <w:szCs w:val="24"/>
        </w:rPr>
        <w:t>年全球消費者物價指數</w:t>
      </w:r>
      <w:r w:rsidR="00FF7BB8">
        <w:rPr>
          <w:rFonts w:hint="eastAsia"/>
          <w:bCs/>
          <w:szCs w:val="24"/>
        </w:rPr>
        <w:t>（</w:t>
      </w:r>
      <w:r w:rsidRPr="008F2939">
        <w:rPr>
          <w:rFonts w:hint="eastAsia"/>
          <w:bCs/>
          <w:szCs w:val="24"/>
        </w:rPr>
        <w:t>Consumer Price Index, CPI</w:t>
      </w:r>
      <w:r w:rsidR="00FF7BB8">
        <w:rPr>
          <w:bCs/>
          <w:szCs w:val="24"/>
        </w:rPr>
        <w:t>）</w:t>
      </w:r>
      <w:r w:rsidRPr="008F2939">
        <w:rPr>
          <w:rFonts w:hint="eastAsia"/>
          <w:bCs/>
          <w:szCs w:val="24"/>
        </w:rPr>
        <w:t>年增率為3</w:t>
      </w:r>
      <w:r w:rsidRPr="008F2939">
        <w:rPr>
          <w:bCs/>
          <w:szCs w:val="24"/>
        </w:rPr>
        <w:t>.9</w:t>
      </w:r>
      <w:r w:rsidRPr="008F2939">
        <w:rPr>
          <w:rFonts w:hint="eastAsia"/>
          <w:bCs/>
          <w:szCs w:val="24"/>
        </w:rPr>
        <w:t>％，較2</w:t>
      </w:r>
      <w:r w:rsidRPr="008F2939">
        <w:rPr>
          <w:bCs/>
          <w:szCs w:val="24"/>
        </w:rPr>
        <w:t>020</w:t>
      </w:r>
      <w:r w:rsidRPr="008F2939">
        <w:rPr>
          <w:rFonts w:hint="eastAsia"/>
          <w:bCs/>
          <w:szCs w:val="24"/>
        </w:rPr>
        <w:t>年之2</w:t>
      </w:r>
      <w:r w:rsidRPr="008F2939">
        <w:rPr>
          <w:bCs/>
          <w:szCs w:val="24"/>
        </w:rPr>
        <w:t>.2</w:t>
      </w:r>
      <w:r w:rsidRPr="008F2939">
        <w:rPr>
          <w:rFonts w:hint="eastAsia"/>
          <w:bCs/>
          <w:szCs w:val="24"/>
        </w:rPr>
        <w:t>％，增加1</w:t>
      </w:r>
      <w:r w:rsidRPr="008F2939">
        <w:rPr>
          <w:bCs/>
          <w:szCs w:val="24"/>
        </w:rPr>
        <w:t>.7</w:t>
      </w:r>
      <w:r w:rsidRPr="008F2939">
        <w:rPr>
          <w:rFonts w:hint="eastAsia"/>
          <w:bCs/>
          <w:szCs w:val="24"/>
        </w:rPr>
        <w:t>個百分點。又因變種病毒</w:t>
      </w:r>
      <w:r w:rsidRPr="008F2939">
        <w:rPr>
          <w:bCs/>
          <w:szCs w:val="24"/>
        </w:rPr>
        <w:t>Omicron</w:t>
      </w:r>
      <w:proofErr w:type="gramStart"/>
      <w:r w:rsidRPr="008F2939">
        <w:rPr>
          <w:rFonts w:hint="eastAsia"/>
          <w:bCs/>
          <w:szCs w:val="24"/>
        </w:rPr>
        <w:t>疫情再</w:t>
      </w:r>
      <w:proofErr w:type="gramEnd"/>
      <w:r w:rsidRPr="008F2939">
        <w:rPr>
          <w:rFonts w:hint="eastAsia"/>
          <w:bCs/>
          <w:szCs w:val="24"/>
        </w:rPr>
        <w:t>起，供應鏈瓶頸持續，</w:t>
      </w:r>
      <w:r w:rsidR="00D24A31" w:rsidRPr="008F2939">
        <w:rPr>
          <w:rFonts w:hint="eastAsia"/>
          <w:bCs/>
          <w:szCs w:val="24"/>
        </w:rPr>
        <w:t>及</w:t>
      </w:r>
      <w:r w:rsidRPr="008F2939">
        <w:rPr>
          <w:rFonts w:hint="eastAsia"/>
          <w:bCs/>
          <w:szCs w:val="24"/>
        </w:rPr>
        <w:t>俄烏戰事於2</w:t>
      </w:r>
      <w:r w:rsidRPr="008F2939">
        <w:rPr>
          <w:bCs/>
          <w:szCs w:val="24"/>
        </w:rPr>
        <w:t>022</w:t>
      </w:r>
      <w:r w:rsidRPr="008F2939">
        <w:rPr>
          <w:rFonts w:hint="eastAsia"/>
          <w:bCs/>
          <w:szCs w:val="24"/>
        </w:rPr>
        <w:t>年2月間爆發，造成原油</w:t>
      </w:r>
      <w:r w:rsidR="00B9000F">
        <w:rPr>
          <w:rFonts w:hint="eastAsia"/>
          <w:bCs/>
          <w:szCs w:val="24"/>
        </w:rPr>
        <w:t>、</w:t>
      </w:r>
      <w:r w:rsidRPr="008F2939">
        <w:rPr>
          <w:rFonts w:hint="eastAsia"/>
          <w:bCs/>
          <w:szCs w:val="24"/>
        </w:rPr>
        <w:t>穀物</w:t>
      </w:r>
      <w:r w:rsidR="00B9000F">
        <w:rPr>
          <w:rFonts w:hint="eastAsia"/>
          <w:bCs/>
          <w:szCs w:val="24"/>
        </w:rPr>
        <w:t>、</w:t>
      </w:r>
      <w:r w:rsidRPr="008F2939">
        <w:rPr>
          <w:rFonts w:hint="eastAsia"/>
          <w:bCs/>
          <w:szCs w:val="24"/>
        </w:rPr>
        <w:t>基本金屬等大宗商品供應受阻而價格高漲，主要經濟體C</w:t>
      </w:r>
      <w:r w:rsidRPr="008F2939">
        <w:rPr>
          <w:bCs/>
          <w:szCs w:val="24"/>
        </w:rPr>
        <w:t>PI</w:t>
      </w:r>
      <w:r w:rsidRPr="008F2939">
        <w:rPr>
          <w:rFonts w:hint="eastAsia"/>
          <w:bCs/>
          <w:szCs w:val="24"/>
        </w:rPr>
        <w:t>年增率迭創新高，國際機構</w:t>
      </w:r>
      <w:r w:rsidRPr="008F2939">
        <w:rPr>
          <w:bCs/>
          <w:szCs w:val="24"/>
        </w:rPr>
        <w:t xml:space="preserve">IHS </w:t>
      </w:r>
      <w:proofErr w:type="spellStart"/>
      <w:r w:rsidRPr="008F2939">
        <w:rPr>
          <w:bCs/>
          <w:szCs w:val="24"/>
        </w:rPr>
        <w:t>Markit</w:t>
      </w:r>
      <w:proofErr w:type="spellEnd"/>
      <w:r w:rsidRPr="008F2939">
        <w:rPr>
          <w:rFonts w:hint="eastAsia"/>
          <w:bCs/>
          <w:szCs w:val="24"/>
        </w:rPr>
        <w:t>於2</w:t>
      </w:r>
      <w:r w:rsidRPr="008F2939">
        <w:rPr>
          <w:bCs/>
          <w:szCs w:val="24"/>
        </w:rPr>
        <w:t>022</w:t>
      </w:r>
      <w:r w:rsidRPr="008F2939">
        <w:rPr>
          <w:rFonts w:hint="eastAsia"/>
          <w:bCs/>
          <w:szCs w:val="24"/>
        </w:rPr>
        <w:t>年3月預測2</w:t>
      </w:r>
      <w:r w:rsidRPr="008F2939">
        <w:rPr>
          <w:bCs/>
          <w:szCs w:val="24"/>
        </w:rPr>
        <w:t>022</w:t>
      </w:r>
      <w:r w:rsidRPr="008F2939">
        <w:rPr>
          <w:rFonts w:hint="eastAsia"/>
          <w:bCs/>
          <w:szCs w:val="24"/>
        </w:rPr>
        <w:t>年全球C</w:t>
      </w:r>
      <w:r w:rsidRPr="008F2939">
        <w:rPr>
          <w:bCs/>
          <w:szCs w:val="24"/>
        </w:rPr>
        <w:t>PI</w:t>
      </w:r>
      <w:r w:rsidRPr="008F2939">
        <w:rPr>
          <w:rFonts w:hint="eastAsia"/>
          <w:bCs/>
          <w:szCs w:val="24"/>
        </w:rPr>
        <w:t>年增率將達6</w:t>
      </w:r>
      <w:r w:rsidRPr="008F2939">
        <w:rPr>
          <w:bCs/>
          <w:szCs w:val="24"/>
        </w:rPr>
        <w:t>.4</w:t>
      </w:r>
      <w:r w:rsidRPr="008F2939">
        <w:rPr>
          <w:rFonts w:hint="eastAsia"/>
          <w:bCs/>
          <w:szCs w:val="24"/>
        </w:rPr>
        <w:t>％，全球通膨壓力升高，部分經濟體為對抗通膨</w:t>
      </w:r>
      <w:proofErr w:type="gramStart"/>
      <w:r w:rsidRPr="008F2939">
        <w:rPr>
          <w:rFonts w:hint="eastAsia"/>
          <w:bCs/>
          <w:szCs w:val="24"/>
        </w:rPr>
        <w:t>採</w:t>
      </w:r>
      <w:proofErr w:type="gramEnd"/>
      <w:r w:rsidRPr="008F2939">
        <w:rPr>
          <w:rFonts w:hint="eastAsia"/>
          <w:bCs/>
          <w:szCs w:val="24"/>
        </w:rPr>
        <w:t>緊縮貨幣政策，例如美國</w:t>
      </w:r>
      <w:r w:rsidR="00B9000F">
        <w:rPr>
          <w:rFonts w:hint="eastAsia"/>
          <w:bCs/>
          <w:szCs w:val="24"/>
        </w:rPr>
        <w:t>、</w:t>
      </w:r>
      <w:r w:rsidRPr="008F2939">
        <w:rPr>
          <w:rFonts w:hint="eastAsia"/>
          <w:bCs/>
          <w:szCs w:val="24"/>
        </w:rPr>
        <w:t>英國及澳洲等國央行已啟動升息循環，歐洲央行持續</w:t>
      </w:r>
      <w:proofErr w:type="gramStart"/>
      <w:r w:rsidRPr="008F2939">
        <w:rPr>
          <w:rFonts w:hint="eastAsia"/>
          <w:bCs/>
          <w:szCs w:val="24"/>
        </w:rPr>
        <w:t>縮減購債規模</w:t>
      </w:r>
      <w:proofErr w:type="gramEnd"/>
      <w:r w:rsidRPr="008F2939">
        <w:rPr>
          <w:rFonts w:hint="eastAsia"/>
          <w:bCs/>
          <w:szCs w:val="24"/>
        </w:rPr>
        <w:t>。據行政院主計總處統計資料，我國受主要經濟體</w:t>
      </w:r>
      <w:proofErr w:type="gramStart"/>
      <w:r w:rsidRPr="008F2939">
        <w:rPr>
          <w:rFonts w:hint="eastAsia"/>
          <w:bCs/>
          <w:szCs w:val="24"/>
        </w:rPr>
        <w:t>陸續解封</w:t>
      </w:r>
      <w:proofErr w:type="gramEnd"/>
      <w:r w:rsidRPr="008F2939">
        <w:rPr>
          <w:rFonts w:hint="eastAsia"/>
          <w:bCs/>
          <w:szCs w:val="24"/>
        </w:rPr>
        <w:t>，全球需求升溫，且供應鏈瓶頸持續，推升國際原油等原物料價格影響，加以蔬果因颱風豪雨等天候因素價格上漲，</w:t>
      </w:r>
      <w:r w:rsidR="00FA2649" w:rsidRPr="008F2939">
        <w:rPr>
          <w:rFonts w:hint="eastAsia"/>
          <w:bCs/>
          <w:szCs w:val="24"/>
        </w:rPr>
        <w:t>109年</w:t>
      </w:r>
      <w:r w:rsidRPr="008F2939">
        <w:rPr>
          <w:rFonts w:hint="eastAsia"/>
          <w:bCs/>
          <w:szCs w:val="24"/>
        </w:rPr>
        <w:t>國內CPI</w:t>
      </w:r>
      <w:r w:rsidR="00D24A31" w:rsidRPr="008F2939">
        <w:rPr>
          <w:rFonts w:hint="eastAsia"/>
          <w:bCs/>
          <w:szCs w:val="24"/>
        </w:rPr>
        <w:t>年增率為負</w:t>
      </w:r>
      <w:r w:rsidRPr="008F2939">
        <w:rPr>
          <w:rFonts w:hint="eastAsia"/>
          <w:bCs/>
          <w:szCs w:val="24"/>
        </w:rPr>
        <w:t>0.23％</w:t>
      </w:r>
      <w:r w:rsidR="00D24A31" w:rsidRPr="008F2939">
        <w:rPr>
          <w:rFonts w:hint="eastAsia"/>
          <w:bCs/>
          <w:szCs w:val="24"/>
        </w:rPr>
        <w:t>，</w:t>
      </w:r>
      <w:r w:rsidRPr="008F2939">
        <w:rPr>
          <w:rFonts w:hint="eastAsia"/>
          <w:bCs/>
          <w:szCs w:val="24"/>
        </w:rPr>
        <w:t>110年</w:t>
      </w:r>
      <w:r w:rsidR="00D24A31" w:rsidRPr="008F2939">
        <w:rPr>
          <w:rFonts w:hint="eastAsia"/>
          <w:bCs/>
          <w:szCs w:val="24"/>
        </w:rPr>
        <w:t>大幅攀升至</w:t>
      </w:r>
      <w:r w:rsidRPr="008F2939">
        <w:rPr>
          <w:rFonts w:hint="eastAsia"/>
          <w:bCs/>
          <w:szCs w:val="24"/>
        </w:rPr>
        <w:t>1.96％，係98年以來最高。我國CPI年增率自110年8月起至111年3月已連續8個月超過2％之通膨警戒線，111年3月更達3.27％之高點，不含蔬果及能源之核心CPI年增率亦達</w:t>
      </w:r>
      <w:r w:rsidRPr="008F2939">
        <w:rPr>
          <w:bCs/>
          <w:szCs w:val="24"/>
        </w:rPr>
        <w:t>2.47</w:t>
      </w:r>
      <w:r w:rsidRPr="008F2939">
        <w:rPr>
          <w:rFonts w:hint="eastAsia"/>
          <w:bCs/>
          <w:szCs w:val="24"/>
        </w:rPr>
        <w:t>％</w:t>
      </w:r>
      <w:r w:rsidR="00FF7BB8">
        <w:rPr>
          <w:rFonts w:hint="eastAsia"/>
          <w:bCs/>
          <w:szCs w:val="24"/>
        </w:rPr>
        <w:t>（</w:t>
      </w:r>
      <w:r w:rsidRPr="008F2939">
        <w:rPr>
          <w:rFonts w:hint="eastAsia"/>
          <w:bCs/>
          <w:szCs w:val="24"/>
        </w:rPr>
        <w:t>圖</w:t>
      </w:r>
      <w:r w:rsidR="00FA2649" w:rsidRPr="008F2939">
        <w:rPr>
          <w:rFonts w:hint="eastAsia"/>
          <w:bCs/>
          <w:szCs w:val="24"/>
        </w:rPr>
        <w:t>2</w:t>
      </w:r>
      <w:r w:rsidR="00FF7BB8">
        <w:rPr>
          <w:rFonts w:hint="eastAsia"/>
          <w:bCs/>
          <w:szCs w:val="24"/>
        </w:rPr>
        <w:t>）</w:t>
      </w:r>
      <w:r w:rsidRPr="008F2939">
        <w:rPr>
          <w:rFonts w:hint="eastAsia"/>
          <w:bCs/>
          <w:szCs w:val="24"/>
        </w:rPr>
        <w:t>，又進口物價指數</w:t>
      </w:r>
      <w:r w:rsidR="00FF7BB8">
        <w:rPr>
          <w:rFonts w:hint="eastAsia"/>
          <w:bCs/>
          <w:szCs w:val="24"/>
        </w:rPr>
        <w:t>（</w:t>
      </w:r>
      <w:r w:rsidRPr="008F2939">
        <w:rPr>
          <w:rFonts w:hint="eastAsia"/>
          <w:bCs/>
          <w:szCs w:val="24"/>
        </w:rPr>
        <w:t>以</w:t>
      </w:r>
      <w:r w:rsidRPr="008F2939">
        <w:rPr>
          <w:rFonts w:hint="eastAsia"/>
          <w:bCs/>
          <w:szCs w:val="24"/>
        </w:rPr>
        <w:lastRenderedPageBreak/>
        <w:t>新臺幣計價</w:t>
      </w:r>
      <w:r w:rsidR="00FF7BB8">
        <w:rPr>
          <w:rFonts w:hint="eastAsia"/>
          <w:bCs/>
          <w:szCs w:val="24"/>
        </w:rPr>
        <w:t>）</w:t>
      </w:r>
      <w:r w:rsidRPr="008F2939">
        <w:rPr>
          <w:rFonts w:hint="eastAsia"/>
          <w:bCs/>
          <w:szCs w:val="24"/>
        </w:rPr>
        <w:t>年增率由110年12月之13.61％大幅上升至111年3月之17.74％，輸入性通膨壓力漸增；另110年我國每人每月經常性薪資扣除物價變動後，實質經常性薪資年減0.04％，係106年以來最低，且實質總薪資成長0.96％，增幅亦為106年以來最低，顯示國內CPI增加率高於薪資成長率，致民眾實質購買力下降，不利社會</w:t>
      </w:r>
      <w:r w:rsidR="00B9000F">
        <w:rPr>
          <w:rFonts w:hint="eastAsia"/>
          <w:bCs/>
          <w:szCs w:val="24"/>
        </w:rPr>
        <w:t>、</w:t>
      </w:r>
      <w:r w:rsidRPr="008F2939">
        <w:rPr>
          <w:rFonts w:hint="eastAsia"/>
          <w:bCs/>
          <w:szCs w:val="24"/>
        </w:rPr>
        <w:t>經濟之穩定，經函請中央銀行</w:t>
      </w:r>
      <w:r w:rsidR="00D24A31" w:rsidRPr="008F2939">
        <w:rPr>
          <w:rFonts w:cs="Arial" w:hint="eastAsia"/>
          <w:bCs/>
          <w:color w:val="000000" w:themeColor="text1"/>
          <w:szCs w:val="24"/>
        </w:rPr>
        <w:t>適時調整貨幣政策</w:t>
      </w:r>
      <w:proofErr w:type="gramStart"/>
      <w:r w:rsidRPr="008F2939">
        <w:rPr>
          <w:rFonts w:hint="eastAsia"/>
          <w:bCs/>
          <w:szCs w:val="24"/>
        </w:rPr>
        <w:t>研</w:t>
      </w:r>
      <w:proofErr w:type="gramEnd"/>
      <w:r w:rsidRPr="008F2939">
        <w:rPr>
          <w:rFonts w:hint="eastAsia"/>
          <w:bCs/>
          <w:szCs w:val="24"/>
        </w:rPr>
        <w:t>謀因應。</w:t>
      </w:r>
      <w:r w:rsidRPr="008F2939">
        <w:rPr>
          <w:rFonts w:hint="eastAsia"/>
          <w:szCs w:val="24"/>
        </w:rPr>
        <w:t>據復：將密切注意國際原物料價格走勢變化，並考量國內</w:t>
      </w:r>
      <w:proofErr w:type="gramStart"/>
      <w:r w:rsidRPr="008F2939">
        <w:rPr>
          <w:rFonts w:hint="eastAsia"/>
          <w:szCs w:val="24"/>
        </w:rPr>
        <w:t>疫情升</w:t>
      </w:r>
      <w:proofErr w:type="gramEnd"/>
      <w:r w:rsidRPr="008F2939">
        <w:rPr>
          <w:rFonts w:hint="eastAsia"/>
          <w:szCs w:val="24"/>
        </w:rPr>
        <w:t>溫及主要經濟體貨幣政策動向對國內物價與經濟金融情勢之影響，適時</w:t>
      </w:r>
      <w:proofErr w:type="gramStart"/>
      <w:r w:rsidRPr="008F2939">
        <w:rPr>
          <w:rFonts w:hint="eastAsia"/>
          <w:szCs w:val="24"/>
        </w:rPr>
        <w:t>採行妥</w:t>
      </w:r>
      <w:proofErr w:type="gramEnd"/>
      <w:r w:rsidRPr="008F2939">
        <w:rPr>
          <w:rFonts w:hint="eastAsia"/>
          <w:szCs w:val="24"/>
        </w:rPr>
        <w:t>適貨幣政策，以達成維</w:t>
      </w:r>
      <w:r w:rsidR="00276DB7">
        <w:rPr>
          <w:rFonts w:hint="eastAsia"/>
          <w:bCs/>
          <w:noProof/>
          <w:szCs w:val="24"/>
        </w:rPr>
        <mc:AlternateContent>
          <mc:Choice Requires="wpg">
            <w:drawing>
              <wp:anchor distT="0" distB="0" distL="114300" distR="114300" simplePos="0" relativeHeight="251730944" behindDoc="0" locked="0" layoutInCell="1" allowOverlap="1" wp14:anchorId="5CDC17E7" wp14:editId="028DE4D2">
                <wp:simplePos x="0" y="0"/>
                <wp:positionH relativeFrom="column">
                  <wp:posOffset>57150</wp:posOffset>
                </wp:positionH>
                <wp:positionV relativeFrom="paragraph">
                  <wp:posOffset>2477135</wp:posOffset>
                </wp:positionV>
                <wp:extent cx="6304280" cy="2802255"/>
                <wp:effectExtent l="0" t="0" r="0" b="0"/>
                <wp:wrapTopAndBottom/>
                <wp:docPr id="28" name="群組 28"/>
                <wp:cNvGraphicFramePr/>
                <a:graphic xmlns:a="http://schemas.openxmlformats.org/drawingml/2006/main">
                  <a:graphicData uri="http://schemas.microsoft.com/office/word/2010/wordprocessingGroup">
                    <wpg:wgp>
                      <wpg:cNvGrpSpPr/>
                      <wpg:grpSpPr>
                        <a:xfrm>
                          <a:off x="0" y="0"/>
                          <a:ext cx="6304280" cy="2802255"/>
                          <a:chOff x="0" y="0"/>
                          <a:chExt cx="6304280" cy="2802255"/>
                        </a:xfrm>
                      </wpg:grpSpPr>
                      <wps:wsp>
                        <wps:cNvPr id="9" name="文字方塊 2"/>
                        <wps:cNvSpPr txBox="1">
                          <a:spLocks noChangeArrowheads="1"/>
                        </wps:cNvSpPr>
                        <wps:spPr bwMode="auto">
                          <a:xfrm>
                            <a:off x="0" y="0"/>
                            <a:ext cx="6155639" cy="2606135"/>
                          </a:xfrm>
                          <a:prstGeom prst="rect">
                            <a:avLst/>
                          </a:prstGeom>
                          <a:noFill/>
                          <a:ln w="9525">
                            <a:noFill/>
                            <a:miter lim="800000"/>
                            <a:headEnd/>
                            <a:tailEnd/>
                          </a:ln>
                        </wps:spPr>
                        <wps:txbx>
                          <w:txbxContent>
                            <w:p w:rsidR="00E2135C" w:rsidRDefault="00E2135C" w:rsidP="00882230">
                              <w:r>
                                <w:rPr>
                                  <w:noProof/>
                                </w:rPr>
                                <w:drawing>
                                  <wp:inline distT="0" distB="0" distL="0" distR="0" wp14:anchorId="4418C654" wp14:editId="057D5717">
                                    <wp:extent cx="5889009" cy="2681785"/>
                                    <wp:effectExtent l="0" t="0" r="0" b="4445"/>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vert="horz" wrap="square" lIns="91440" tIns="45720" rIns="91440" bIns="45720" anchor="t" anchorCtr="0">
                          <a:noAutofit/>
                        </wps:bodyPr>
                      </wps:wsp>
                      <wpg:grpSp>
                        <wpg:cNvPr id="38" name="群組 38"/>
                        <wpg:cNvGrpSpPr/>
                        <wpg:grpSpPr>
                          <a:xfrm>
                            <a:off x="152400" y="469900"/>
                            <a:ext cx="6151880" cy="2332355"/>
                            <a:chOff x="0" y="0"/>
                            <a:chExt cx="6152730" cy="2332928"/>
                          </a:xfrm>
                        </wpg:grpSpPr>
                        <wps:wsp>
                          <wps:cNvPr id="11" name="文字方塊 2"/>
                          <wps:cNvSpPr txBox="1">
                            <a:spLocks noChangeArrowheads="1"/>
                          </wps:cNvSpPr>
                          <wps:spPr bwMode="auto">
                            <a:xfrm>
                              <a:off x="146649" y="1828800"/>
                              <a:ext cx="302247" cy="297094"/>
                            </a:xfrm>
                            <a:prstGeom prst="rect">
                              <a:avLst/>
                            </a:prstGeom>
                            <a:noFill/>
                            <a:ln w="9525">
                              <a:noFill/>
                              <a:miter lim="800000"/>
                              <a:headEnd/>
                              <a:tailEnd/>
                            </a:ln>
                          </wps:spPr>
                          <wps:txbx>
                            <w:txbxContent>
                              <w:p w:rsidR="00E2135C" w:rsidRPr="00A03502" w:rsidRDefault="00E2135C" w:rsidP="00882230">
                                <w:pPr>
                                  <w:ind w:leftChars="-50" w:left="-120" w:rightChars="-50" w:right="-120"/>
                                  <w:jc w:val="center"/>
                                  <w:rPr>
                                    <w:rFonts w:ascii="標楷體" w:eastAsia="標楷體" w:hAnsi="標楷體"/>
                                    <w:sz w:val="20"/>
                                    <w:szCs w:val="20"/>
                                  </w:rPr>
                                </w:pPr>
                                <w:r>
                                  <w:rPr>
                                    <w:rFonts w:ascii="標楷體" w:eastAsia="標楷體" w:hAnsi="標楷體" w:hint="eastAsia"/>
                                    <w:sz w:val="20"/>
                                    <w:szCs w:val="20"/>
                                  </w:rPr>
                                  <w:t>109</w:t>
                                </w:r>
                              </w:p>
                            </w:txbxContent>
                          </wps:txbx>
                          <wps:bodyPr rot="0" vert="horz" wrap="square" lIns="91440" tIns="45720" rIns="91440" bIns="45720" anchor="t" anchorCtr="0">
                            <a:noAutofit/>
                          </wps:bodyPr>
                        </wps:wsp>
                        <wps:wsp>
                          <wps:cNvPr id="15" name="文字方塊 2"/>
                          <wps:cNvSpPr txBox="1">
                            <a:spLocks noChangeArrowheads="1"/>
                          </wps:cNvSpPr>
                          <wps:spPr bwMode="auto">
                            <a:xfrm>
                              <a:off x="4968815" y="1828800"/>
                              <a:ext cx="293370" cy="296545"/>
                            </a:xfrm>
                            <a:prstGeom prst="rect">
                              <a:avLst/>
                            </a:prstGeom>
                            <a:noFill/>
                            <a:ln w="9525">
                              <a:noFill/>
                              <a:miter lim="800000"/>
                              <a:headEnd/>
                              <a:tailEnd/>
                            </a:ln>
                          </wps:spPr>
                          <wps:txbx>
                            <w:txbxContent>
                              <w:p w:rsidR="00E2135C" w:rsidRPr="00A03502" w:rsidRDefault="00E2135C" w:rsidP="00882230">
                                <w:pPr>
                                  <w:ind w:leftChars="-50" w:left="-120" w:rightChars="-50" w:right="-120"/>
                                  <w:rPr>
                                    <w:rFonts w:ascii="標楷體" w:eastAsia="標楷體" w:hAnsi="標楷體"/>
                                    <w:sz w:val="20"/>
                                    <w:szCs w:val="20"/>
                                  </w:rPr>
                                </w:pPr>
                                <w:r>
                                  <w:rPr>
                                    <w:rFonts w:ascii="標楷體" w:eastAsia="標楷體" w:hAnsi="標楷體" w:hint="eastAsia"/>
                                    <w:sz w:val="20"/>
                                    <w:szCs w:val="20"/>
                                  </w:rPr>
                                  <w:t>111</w:t>
                                </w:r>
                              </w:p>
                            </w:txbxContent>
                          </wps:txbx>
                          <wps:bodyPr rot="0" vert="horz" wrap="square" lIns="91440" tIns="45720" rIns="91440" bIns="45720" anchor="t" anchorCtr="0">
                            <a:noAutofit/>
                          </wps:bodyPr>
                        </wps:wsp>
                        <wps:wsp>
                          <wps:cNvPr id="16" name="文字方塊 2"/>
                          <wps:cNvSpPr txBox="1">
                            <a:spLocks noChangeArrowheads="1"/>
                          </wps:cNvSpPr>
                          <wps:spPr bwMode="auto">
                            <a:xfrm>
                              <a:off x="5580950" y="1639019"/>
                              <a:ext cx="344163" cy="498471"/>
                            </a:xfrm>
                            <a:prstGeom prst="rect">
                              <a:avLst/>
                            </a:prstGeom>
                            <a:noFill/>
                            <a:ln w="9525">
                              <a:noFill/>
                              <a:miter lim="800000"/>
                              <a:headEnd/>
                              <a:tailEnd/>
                            </a:ln>
                          </wps:spPr>
                          <wps:txbx>
                            <w:txbxContent>
                              <w:p w:rsidR="00E2135C" w:rsidRPr="00A03502" w:rsidRDefault="00E2135C" w:rsidP="00B21D3E">
                                <w:pPr>
                                  <w:spacing w:line="300" w:lineRule="exact"/>
                                  <w:ind w:leftChars="-50" w:left="-120" w:rightChars="-50" w:right="-120"/>
                                  <w:rPr>
                                    <w:rFonts w:ascii="標楷體" w:eastAsia="標楷體" w:hAnsi="標楷體"/>
                                    <w:sz w:val="20"/>
                                    <w:szCs w:val="20"/>
                                  </w:rPr>
                                </w:pPr>
                                <w:r w:rsidRPr="00A03502">
                                  <w:rPr>
                                    <w:rFonts w:ascii="標楷體" w:eastAsia="標楷體" w:hAnsi="標楷體" w:hint="eastAsia"/>
                                    <w:sz w:val="20"/>
                                    <w:szCs w:val="20"/>
                                  </w:rPr>
                                  <w:t>月</w:t>
                                </w:r>
                              </w:p>
                              <w:p w:rsidR="00E2135C" w:rsidRPr="00A03502" w:rsidRDefault="00E2135C" w:rsidP="00B21D3E">
                                <w:pPr>
                                  <w:spacing w:line="300" w:lineRule="exact"/>
                                  <w:ind w:leftChars="-50" w:left="-120" w:rightChars="-50" w:right="-120"/>
                                  <w:rPr>
                                    <w:rFonts w:ascii="標楷體" w:eastAsia="標楷體" w:hAnsi="標楷體"/>
                                    <w:sz w:val="20"/>
                                    <w:szCs w:val="20"/>
                                  </w:rPr>
                                </w:pPr>
                                <w:r w:rsidRPr="00A03502">
                                  <w:rPr>
                                    <w:rFonts w:ascii="標楷體" w:eastAsia="標楷體" w:hAnsi="標楷體" w:hint="eastAsia"/>
                                    <w:sz w:val="20"/>
                                    <w:szCs w:val="20"/>
                                  </w:rPr>
                                  <w:t>年</w:t>
                                </w:r>
                              </w:p>
                            </w:txbxContent>
                          </wps:txbx>
                          <wps:bodyPr rot="0" vert="horz" wrap="square" lIns="91440" tIns="45720" rIns="91440" bIns="45720" anchor="t" anchorCtr="0">
                            <a:noAutofit/>
                          </wps:bodyPr>
                        </wps:wsp>
                        <wps:wsp>
                          <wps:cNvPr id="17" name="文字方塊 2"/>
                          <wps:cNvSpPr txBox="1">
                            <a:spLocks noChangeArrowheads="1"/>
                          </wps:cNvSpPr>
                          <wps:spPr bwMode="auto">
                            <a:xfrm>
                              <a:off x="120769" y="2035834"/>
                              <a:ext cx="2596405" cy="297094"/>
                            </a:xfrm>
                            <a:prstGeom prst="rect">
                              <a:avLst/>
                            </a:prstGeom>
                            <a:noFill/>
                            <a:ln w="9525">
                              <a:noFill/>
                              <a:miter lim="800000"/>
                              <a:headEnd/>
                              <a:tailEnd/>
                            </a:ln>
                          </wps:spPr>
                          <wps:txbx>
                            <w:txbxContent>
                              <w:p w:rsidR="00E2135C" w:rsidRPr="00A03502" w:rsidRDefault="00E2135C" w:rsidP="00882230">
                                <w:pPr>
                                  <w:ind w:leftChars="-50" w:left="-120" w:rightChars="-50" w:right="-120"/>
                                  <w:rPr>
                                    <w:rFonts w:ascii="標楷體" w:eastAsia="標楷體" w:hAnsi="標楷體"/>
                                    <w:sz w:val="18"/>
                                    <w:szCs w:val="18"/>
                                  </w:rPr>
                                </w:pPr>
                                <w:r w:rsidRPr="00A03502">
                                  <w:rPr>
                                    <w:rFonts w:ascii="標楷體" w:eastAsia="標楷體" w:hAnsi="標楷體" w:hint="eastAsia"/>
                                    <w:sz w:val="18"/>
                                    <w:szCs w:val="18"/>
                                  </w:rPr>
                                  <w:t>資料來源：整理自</w:t>
                                </w:r>
                                <w:r>
                                  <w:rPr>
                                    <w:rFonts w:ascii="標楷體" w:eastAsia="標楷體" w:hAnsi="標楷體" w:hint="eastAsia"/>
                                    <w:sz w:val="18"/>
                                    <w:szCs w:val="18"/>
                                  </w:rPr>
                                  <w:t>行政院</w:t>
                                </w:r>
                                <w:r w:rsidRPr="00A03502">
                                  <w:rPr>
                                    <w:rFonts w:ascii="標楷體" w:eastAsia="標楷體" w:hAnsi="標楷體" w:hint="eastAsia"/>
                                    <w:sz w:val="18"/>
                                    <w:szCs w:val="18"/>
                                  </w:rPr>
                                  <w:t>主計總處公布資料。</w:t>
                                </w:r>
                              </w:p>
                            </w:txbxContent>
                          </wps:txbx>
                          <wps:bodyPr rot="0" vert="horz" wrap="square" lIns="91440" tIns="45720" rIns="91440" bIns="45720" anchor="t" anchorCtr="0">
                            <a:noAutofit/>
                          </wps:bodyPr>
                        </wps:wsp>
                        <wps:wsp>
                          <wps:cNvPr id="18" name="文字方塊 2"/>
                          <wps:cNvSpPr txBox="1">
                            <a:spLocks noChangeArrowheads="1"/>
                          </wps:cNvSpPr>
                          <wps:spPr bwMode="auto">
                            <a:xfrm>
                              <a:off x="0" y="0"/>
                              <a:ext cx="251449" cy="319312"/>
                            </a:xfrm>
                            <a:prstGeom prst="rect">
                              <a:avLst/>
                            </a:prstGeom>
                            <a:noFill/>
                            <a:ln w="9525">
                              <a:noFill/>
                              <a:miter lim="800000"/>
                              <a:headEnd/>
                              <a:tailEnd/>
                            </a:ln>
                          </wps:spPr>
                          <wps:txbx>
                            <w:txbxContent>
                              <w:p w:rsidR="00E2135C" w:rsidRPr="00A03502" w:rsidRDefault="00E2135C" w:rsidP="00882230">
                                <w:pPr>
                                  <w:ind w:leftChars="-50" w:left="-120" w:rightChars="-50" w:right="-120"/>
                                  <w:rPr>
                                    <w:rFonts w:ascii="標楷體" w:eastAsia="標楷體" w:hAnsi="標楷體"/>
                                    <w:sz w:val="20"/>
                                    <w:szCs w:val="20"/>
                                  </w:rPr>
                                </w:pPr>
                                <w:r w:rsidRPr="00A03502">
                                  <w:rPr>
                                    <w:rFonts w:ascii="標楷體" w:eastAsia="標楷體" w:hAnsi="標楷體" w:hint="eastAsia"/>
                                    <w:sz w:val="20"/>
                                    <w:szCs w:val="20"/>
                                  </w:rPr>
                                  <w:t>％</w:t>
                                </w:r>
                              </w:p>
                            </w:txbxContent>
                          </wps:txbx>
                          <wps:bodyPr rot="0" vert="horz" wrap="square" lIns="91440" tIns="45720" rIns="91440" bIns="45720" anchor="t" anchorCtr="0">
                            <a:noAutofit/>
                          </wps:bodyPr>
                        </wps:wsp>
                        <wps:wsp>
                          <wps:cNvPr id="19" name="文字方塊 2"/>
                          <wps:cNvSpPr txBox="1">
                            <a:spLocks noChangeArrowheads="1"/>
                          </wps:cNvSpPr>
                          <wps:spPr bwMode="auto">
                            <a:xfrm>
                              <a:off x="2553418" y="1837426"/>
                              <a:ext cx="313690" cy="296545"/>
                            </a:xfrm>
                            <a:prstGeom prst="rect">
                              <a:avLst/>
                            </a:prstGeom>
                            <a:noFill/>
                            <a:ln w="9525">
                              <a:noFill/>
                              <a:miter lim="800000"/>
                              <a:headEnd/>
                              <a:tailEnd/>
                            </a:ln>
                          </wps:spPr>
                          <wps:txbx>
                            <w:txbxContent>
                              <w:p w:rsidR="00E2135C" w:rsidRPr="00A03502" w:rsidRDefault="00E2135C" w:rsidP="00882230">
                                <w:pPr>
                                  <w:ind w:leftChars="-50" w:left="-120" w:rightChars="-50" w:right="-120"/>
                                  <w:jc w:val="center"/>
                                  <w:rPr>
                                    <w:rFonts w:ascii="標楷體" w:eastAsia="標楷體" w:hAnsi="標楷體"/>
                                    <w:sz w:val="20"/>
                                    <w:szCs w:val="20"/>
                                  </w:rPr>
                                </w:pPr>
                                <w:r>
                                  <w:rPr>
                                    <w:rFonts w:ascii="標楷體" w:eastAsia="標楷體" w:hAnsi="標楷體" w:hint="eastAsia"/>
                                    <w:sz w:val="20"/>
                                    <w:szCs w:val="20"/>
                                  </w:rPr>
                                  <w:t>110</w:t>
                                </w:r>
                              </w:p>
                            </w:txbxContent>
                          </wps:txbx>
                          <wps:bodyPr rot="0" vert="horz" wrap="square" lIns="91440" tIns="45720" rIns="91440" bIns="45720" anchor="t" anchorCtr="0">
                            <a:noAutofit/>
                          </wps:bodyPr>
                        </wps:wsp>
                        <wps:wsp>
                          <wps:cNvPr id="20" name="文字方塊 2"/>
                          <wps:cNvSpPr txBox="1">
                            <a:spLocks noChangeArrowheads="1"/>
                          </wps:cNvSpPr>
                          <wps:spPr bwMode="auto">
                            <a:xfrm>
                              <a:off x="5520905" y="293298"/>
                              <a:ext cx="631825" cy="318770"/>
                            </a:xfrm>
                            <a:prstGeom prst="rect">
                              <a:avLst/>
                            </a:prstGeom>
                            <a:noFill/>
                            <a:ln w="9525">
                              <a:noFill/>
                              <a:miter lim="800000"/>
                              <a:headEnd/>
                              <a:tailEnd/>
                            </a:ln>
                          </wps:spPr>
                          <wps:txbx>
                            <w:txbxContent>
                              <w:p w:rsidR="00E2135C" w:rsidRPr="00A03502" w:rsidRDefault="00E2135C" w:rsidP="00882230">
                                <w:pPr>
                                  <w:rPr>
                                    <w:rFonts w:ascii="標楷體" w:eastAsia="標楷體" w:hAnsi="標楷體"/>
                                    <w:b/>
                                    <w:sz w:val="20"/>
                                    <w:szCs w:val="20"/>
                                  </w:rPr>
                                </w:pPr>
                                <w:r w:rsidRPr="00A03502">
                                  <w:rPr>
                                    <w:rFonts w:ascii="標楷體" w:eastAsia="標楷體" w:hAnsi="標楷體" w:hint="eastAsia"/>
                                    <w:b/>
                                    <w:sz w:val="20"/>
                                    <w:szCs w:val="20"/>
                                  </w:rPr>
                                  <w:t>3.27</w:t>
                                </w:r>
                              </w:p>
                            </w:txbxContent>
                          </wps:txbx>
                          <wps:bodyPr rot="0" vert="horz" wrap="square" lIns="91440" tIns="45720" rIns="91440" bIns="45720" anchor="t" anchorCtr="0">
                            <a:noAutofit/>
                          </wps:bodyPr>
                        </wps:wsp>
                        <wps:wsp>
                          <wps:cNvPr id="21" name="文字方塊 2"/>
                          <wps:cNvSpPr txBox="1">
                            <a:spLocks noChangeArrowheads="1"/>
                          </wps:cNvSpPr>
                          <wps:spPr bwMode="auto">
                            <a:xfrm>
                              <a:off x="5520905" y="474452"/>
                              <a:ext cx="631825" cy="318770"/>
                            </a:xfrm>
                            <a:prstGeom prst="rect">
                              <a:avLst/>
                            </a:prstGeom>
                            <a:noFill/>
                            <a:ln w="9525">
                              <a:noFill/>
                              <a:miter lim="800000"/>
                              <a:headEnd/>
                              <a:tailEnd/>
                            </a:ln>
                          </wps:spPr>
                          <wps:txbx>
                            <w:txbxContent>
                              <w:p w:rsidR="00E2135C" w:rsidRPr="00A03502" w:rsidRDefault="00E2135C" w:rsidP="00882230">
                                <w:pPr>
                                  <w:rPr>
                                    <w:rFonts w:ascii="標楷體" w:eastAsia="標楷體" w:hAnsi="標楷體"/>
                                    <w:b/>
                                    <w:sz w:val="20"/>
                                    <w:szCs w:val="20"/>
                                  </w:rPr>
                                </w:pPr>
                                <w:r w:rsidRPr="00A03502">
                                  <w:rPr>
                                    <w:rFonts w:ascii="標楷體" w:eastAsia="標楷體" w:hAnsi="標楷體" w:hint="eastAsia"/>
                                    <w:b/>
                                    <w:sz w:val="20"/>
                                    <w:szCs w:val="20"/>
                                  </w:rPr>
                                  <w:t>2.47</w:t>
                                </w:r>
                              </w:p>
                            </w:txbxContent>
                          </wps:txbx>
                          <wps:bodyPr rot="0" vert="horz" wrap="square" lIns="91440" tIns="45720" rIns="91440" bIns="45720" anchor="t" anchorCtr="0">
                            <a:noAutofit/>
                          </wps:bodyPr>
                        </wps:wsp>
                        <wps:wsp>
                          <wps:cNvPr id="22" name="直線接點 22"/>
                          <wps:cNvCnPr/>
                          <wps:spPr>
                            <a:xfrm>
                              <a:off x="189781" y="810883"/>
                              <a:ext cx="5391169" cy="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 name="圖片 23" descr="https://cdn-icons-png.flaticon.com/512/784/784713.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684143" y="1095554"/>
                              <a:ext cx="552090" cy="543464"/>
                            </a:xfrm>
                            <a:prstGeom prst="rect">
                              <a:avLst/>
                            </a:prstGeom>
                            <a:noFill/>
                            <a:ln>
                              <a:noFill/>
                            </a:ln>
                          </pic:spPr>
                        </pic:pic>
                        <wps:wsp>
                          <wps:cNvPr id="5" name="文字方塊 2"/>
                          <wps:cNvSpPr txBox="1">
                            <a:spLocks noChangeArrowheads="1"/>
                          </wps:cNvSpPr>
                          <wps:spPr bwMode="auto">
                            <a:xfrm>
                              <a:off x="5529532" y="664234"/>
                              <a:ext cx="447675" cy="274955"/>
                            </a:xfrm>
                            <a:prstGeom prst="rect">
                              <a:avLst/>
                            </a:prstGeom>
                            <a:noFill/>
                            <a:ln w="9525">
                              <a:noFill/>
                              <a:miter lim="800000"/>
                              <a:headEnd/>
                              <a:tailEnd/>
                            </a:ln>
                          </wps:spPr>
                          <wps:txbx>
                            <w:txbxContent>
                              <w:p w:rsidR="00E2135C" w:rsidRPr="00A03502" w:rsidRDefault="00E2135C" w:rsidP="00882230">
                                <w:pPr>
                                  <w:rPr>
                                    <w:rFonts w:ascii="標楷體" w:eastAsia="標楷體" w:hAnsi="標楷體"/>
                                    <w:b/>
                                    <w:sz w:val="20"/>
                                    <w:szCs w:val="20"/>
                                  </w:rPr>
                                </w:pPr>
                                <w:r>
                                  <w:rPr>
                                    <w:rFonts w:ascii="標楷體" w:eastAsia="標楷體" w:hAnsi="標楷體" w:hint="eastAsia"/>
                                    <w:b/>
                                    <w:sz w:val="20"/>
                                    <w:szCs w:val="20"/>
                                  </w:rPr>
                                  <w:t>2.00</w:t>
                                </w:r>
                              </w:p>
                            </w:txbxContent>
                          </wps:txbx>
                          <wps:bodyPr rot="0" vert="horz" wrap="square" lIns="91440" tIns="45720" rIns="91440" bIns="45720" anchor="t" anchorCtr="0">
                            <a:noAutofit/>
                          </wps:bodyPr>
                        </wps:wsp>
                      </wpg:grpSp>
                    </wpg:wgp>
                  </a:graphicData>
                </a:graphic>
              </wp:anchor>
            </w:drawing>
          </mc:Choice>
          <mc:Fallback>
            <w:pict>
              <v:group id="群組 28" o:spid="_x0000_s1030" style="position:absolute;left:0;text-align:left;margin-left:4.5pt;margin-top:195.05pt;width:496.4pt;height:220.65pt;z-index:251730944" coordsize="63042,28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">
                <v:shape id="_x0000_s1031" type="#_x0000_t202" style="position:absolute;width:61556;height:26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E2135C" w:rsidRDefault="00E2135C" w:rsidP="00882230">
                        <w:r>
                          <w:rPr>
                            <w:noProof/>
                          </w:rPr>
                          <w:drawing>
                            <wp:inline distT="0" distB="0" distL="0" distR="0" wp14:anchorId="4418C654" wp14:editId="057D5717">
                              <wp:extent cx="5889009" cy="2681785"/>
                              <wp:effectExtent l="0" t="0" r="0" b="4445"/>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group id="群組 38" o:spid="_x0000_s1032" style="position:absolute;left:1524;top:4699;width:61518;height:23323" coordsize="61527,23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_x0000_s1033" type="#_x0000_t202" style="position:absolute;left:1466;top:18288;width:3022;height:29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E2135C" w:rsidRPr="00A03502" w:rsidRDefault="00E2135C" w:rsidP="00882230">
                          <w:pPr>
                            <w:ind w:leftChars="-50" w:left="-120" w:rightChars="-50" w:right="-120"/>
                            <w:jc w:val="center"/>
                            <w:rPr>
                              <w:rFonts w:ascii="標楷體" w:eastAsia="標楷體" w:hAnsi="標楷體"/>
                              <w:sz w:val="20"/>
                              <w:szCs w:val="20"/>
                            </w:rPr>
                          </w:pPr>
                          <w:r>
                            <w:rPr>
                              <w:rFonts w:ascii="標楷體" w:eastAsia="標楷體" w:hAnsi="標楷體" w:hint="eastAsia"/>
                              <w:sz w:val="20"/>
                              <w:szCs w:val="20"/>
                            </w:rPr>
                            <w:t>109</w:t>
                          </w:r>
                        </w:p>
                      </w:txbxContent>
                    </v:textbox>
                  </v:shape>
                  <v:shape id="_x0000_s1034" type="#_x0000_t202" style="position:absolute;left:49688;top:18288;width:2933;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E2135C" w:rsidRPr="00A03502" w:rsidRDefault="00E2135C" w:rsidP="00882230">
                          <w:pPr>
                            <w:ind w:leftChars="-50" w:left="-120" w:rightChars="-50" w:right="-120"/>
                            <w:rPr>
                              <w:rFonts w:ascii="標楷體" w:eastAsia="標楷體" w:hAnsi="標楷體"/>
                              <w:sz w:val="20"/>
                              <w:szCs w:val="20"/>
                            </w:rPr>
                          </w:pPr>
                          <w:r>
                            <w:rPr>
                              <w:rFonts w:ascii="標楷體" w:eastAsia="標楷體" w:hAnsi="標楷體" w:hint="eastAsia"/>
                              <w:sz w:val="20"/>
                              <w:szCs w:val="20"/>
                            </w:rPr>
                            <w:t>111</w:t>
                          </w:r>
                        </w:p>
                      </w:txbxContent>
                    </v:textbox>
                  </v:shape>
                  <v:shape id="_x0000_s1035" type="#_x0000_t202" style="position:absolute;left:55809;top:16390;width:3442;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E2135C" w:rsidRPr="00A03502" w:rsidRDefault="00E2135C" w:rsidP="00B21D3E">
                          <w:pPr>
                            <w:spacing w:line="300" w:lineRule="exact"/>
                            <w:ind w:leftChars="-50" w:left="-120" w:rightChars="-50" w:right="-120"/>
                            <w:rPr>
                              <w:rFonts w:ascii="標楷體" w:eastAsia="標楷體" w:hAnsi="標楷體"/>
                              <w:sz w:val="20"/>
                              <w:szCs w:val="20"/>
                            </w:rPr>
                          </w:pPr>
                          <w:r w:rsidRPr="00A03502">
                            <w:rPr>
                              <w:rFonts w:ascii="標楷體" w:eastAsia="標楷體" w:hAnsi="標楷體" w:hint="eastAsia"/>
                              <w:sz w:val="20"/>
                              <w:szCs w:val="20"/>
                            </w:rPr>
                            <w:t>月</w:t>
                          </w:r>
                        </w:p>
                        <w:p w:rsidR="00E2135C" w:rsidRPr="00A03502" w:rsidRDefault="00E2135C" w:rsidP="00B21D3E">
                          <w:pPr>
                            <w:spacing w:line="300" w:lineRule="exact"/>
                            <w:ind w:leftChars="-50" w:left="-120" w:rightChars="-50" w:right="-120"/>
                            <w:rPr>
                              <w:rFonts w:ascii="標楷體" w:eastAsia="標楷體" w:hAnsi="標楷體"/>
                              <w:sz w:val="20"/>
                              <w:szCs w:val="20"/>
                            </w:rPr>
                          </w:pPr>
                          <w:r w:rsidRPr="00A03502">
                            <w:rPr>
                              <w:rFonts w:ascii="標楷體" w:eastAsia="標楷體" w:hAnsi="標楷體" w:hint="eastAsia"/>
                              <w:sz w:val="20"/>
                              <w:szCs w:val="20"/>
                            </w:rPr>
                            <w:t>年</w:t>
                          </w:r>
                        </w:p>
                      </w:txbxContent>
                    </v:textbox>
                  </v:shape>
                  <v:shape id="_x0000_s1036" type="#_x0000_t202" style="position:absolute;left:1207;top:20358;width:25964;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E2135C" w:rsidRPr="00A03502" w:rsidRDefault="00E2135C" w:rsidP="00882230">
                          <w:pPr>
                            <w:ind w:leftChars="-50" w:left="-120" w:rightChars="-50" w:right="-120"/>
                            <w:rPr>
                              <w:rFonts w:ascii="標楷體" w:eastAsia="標楷體" w:hAnsi="標楷體"/>
                              <w:sz w:val="18"/>
                              <w:szCs w:val="18"/>
                            </w:rPr>
                          </w:pPr>
                          <w:r w:rsidRPr="00A03502">
                            <w:rPr>
                              <w:rFonts w:ascii="標楷體" w:eastAsia="標楷體" w:hAnsi="標楷體" w:hint="eastAsia"/>
                              <w:sz w:val="18"/>
                              <w:szCs w:val="18"/>
                            </w:rPr>
                            <w:t>資料來源：整理自</w:t>
                          </w:r>
                          <w:r>
                            <w:rPr>
                              <w:rFonts w:ascii="標楷體" w:eastAsia="標楷體" w:hAnsi="標楷體" w:hint="eastAsia"/>
                              <w:sz w:val="18"/>
                              <w:szCs w:val="18"/>
                            </w:rPr>
                            <w:t>行政院</w:t>
                          </w:r>
                          <w:r w:rsidRPr="00A03502">
                            <w:rPr>
                              <w:rFonts w:ascii="標楷體" w:eastAsia="標楷體" w:hAnsi="標楷體" w:hint="eastAsia"/>
                              <w:sz w:val="18"/>
                              <w:szCs w:val="18"/>
                            </w:rPr>
                            <w:t>主計總處公布資料。</w:t>
                          </w:r>
                        </w:p>
                      </w:txbxContent>
                    </v:textbox>
                  </v:shape>
                  <v:shape id="_x0000_s1037" type="#_x0000_t202" style="position:absolute;width:2514;height:3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E2135C" w:rsidRPr="00A03502" w:rsidRDefault="00E2135C" w:rsidP="00882230">
                          <w:pPr>
                            <w:ind w:leftChars="-50" w:left="-120" w:rightChars="-50" w:right="-120"/>
                            <w:rPr>
                              <w:rFonts w:ascii="標楷體" w:eastAsia="標楷體" w:hAnsi="標楷體"/>
                              <w:sz w:val="20"/>
                              <w:szCs w:val="20"/>
                            </w:rPr>
                          </w:pPr>
                          <w:r w:rsidRPr="00A03502">
                            <w:rPr>
                              <w:rFonts w:ascii="標楷體" w:eastAsia="標楷體" w:hAnsi="標楷體" w:hint="eastAsia"/>
                              <w:sz w:val="20"/>
                              <w:szCs w:val="20"/>
                            </w:rPr>
                            <w:t>％</w:t>
                          </w:r>
                        </w:p>
                      </w:txbxContent>
                    </v:textbox>
                  </v:shape>
                  <v:shape id="_x0000_s1038" type="#_x0000_t202" style="position:absolute;left:25534;top:18374;width:3137;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E2135C" w:rsidRPr="00A03502" w:rsidRDefault="00E2135C" w:rsidP="00882230">
                          <w:pPr>
                            <w:ind w:leftChars="-50" w:left="-120" w:rightChars="-50" w:right="-120"/>
                            <w:jc w:val="center"/>
                            <w:rPr>
                              <w:rFonts w:ascii="標楷體" w:eastAsia="標楷體" w:hAnsi="標楷體"/>
                              <w:sz w:val="20"/>
                              <w:szCs w:val="20"/>
                            </w:rPr>
                          </w:pPr>
                          <w:r>
                            <w:rPr>
                              <w:rFonts w:ascii="標楷體" w:eastAsia="標楷體" w:hAnsi="標楷體" w:hint="eastAsia"/>
                              <w:sz w:val="20"/>
                              <w:szCs w:val="20"/>
                            </w:rPr>
                            <w:t>110</w:t>
                          </w:r>
                        </w:p>
                      </w:txbxContent>
                    </v:textbox>
                  </v:shape>
                  <v:shape id="_x0000_s1039" type="#_x0000_t202" style="position:absolute;left:55209;top:2932;width:6318;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E2135C" w:rsidRPr="00A03502" w:rsidRDefault="00E2135C" w:rsidP="00882230">
                          <w:pPr>
                            <w:rPr>
                              <w:rFonts w:ascii="標楷體" w:eastAsia="標楷體" w:hAnsi="標楷體"/>
                              <w:b/>
                              <w:sz w:val="20"/>
                              <w:szCs w:val="20"/>
                            </w:rPr>
                          </w:pPr>
                          <w:r w:rsidRPr="00A03502">
                            <w:rPr>
                              <w:rFonts w:ascii="標楷體" w:eastAsia="標楷體" w:hAnsi="標楷體" w:hint="eastAsia"/>
                              <w:b/>
                              <w:sz w:val="20"/>
                              <w:szCs w:val="20"/>
                            </w:rPr>
                            <w:t>3.27</w:t>
                          </w:r>
                        </w:p>
                      </w:txbxContent>
                    </v:textbox>
                  </v:shape>
                  <v:shape id="_x0000_s1040" type="#_x0000_t202" style="position:absolute;left:55209;top:4744;width:6318;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E2135C" w:rsidRPr="00A03502" w:rsidRDefault="00E2135C" w:rsidP="00882230">
                          <w:pPr>
                            <w:rPr>
                              <w:rFonts w:ascii="標楷體" w:eastAsia="標楷體" w:hAnsi="標楷體"/>
                              <w:b/>
                              <w:sz w:val="20"/>
                              <w:szCs w:val="20"/>
                            </w:rPr>
                          </w:pPr>
                          <w:r w:rsidRPr="00A03502">
                            <w:rPr>
                              <w:rFonts w:ascii="標楷體" w:eastAsia="標楷體" w:hAnsi="標楷體" w:hint="eastAsia"/>
                              <w:b/>
                              <w:sz w:val="20"/>
                              <w:szCs w:val="20"/>
                            </w:rPr>
                            <w:t>2.47</w:t>
                          </w:r>
                        </w:p>
                      </w:txbxContent>
                    </v:textbox>
                  </v:shape>
                  <v:line id="直線接點 22" o:spid="_x0000_s1041" style="position:absolute;visibility:visible;mso-wrap-style:square" from="1897,8108" to="55809,8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XtlMMAAADbAAAADwAAAGRycy9kb3ducmV2LnhtbESPQWsCMRSE7wX/Q3hCbzXrokVWo4i0&#10;YI+1Inp7bp6bxc3LmkTd+uubQqHHYWa+YWaLzjbiRj7UjhUMBxkI4tLpmisF26/3lwmIEJE1No5J&#10;wTcFWMx7TzMstLvzJ902sRIJwqFABSbGtpAylIYshoFriZN3ct5iTNJXUnu8J7htZJ5lr9JizWnB&#10;YEsrQ+V5c7UKxmG/fhzpDc/NYWX8aPiBl91Bqed+t5yCiNTF//Bfe60V5Dn8fkk/QM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l7ZTDAAAA2wAAAA8AAAAAAAAAAAAA&#10;AAAAoQIAAGRycy9kb3ducmV2LnhtbFBLBQYAAAAABAAEAPkAAACRAwAAAAA=&#10;" strokecolor="#4579b8 [3044]" strokeweight="2.25pt">
                    <v:stroke dashstyle="3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3" o:spid="_x0000_s1042" type="#_x0000_t75" alt="https://cdn-icons-png.flaticon.com/512/784/784713.png" style="position:absolute;left:46841;top:10955;width:5521;height:5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n0RrFAAAA2wAAAA8AAABkcnMvZG93bnJldi54bWxEj0FrwkAUhO9C/8PyCl5EN6YgJXUVEUqL&#10;4KGxlHp7ZF+zi9m3IbtN4r93CwWPw8x8w6y3o2tET12wnhUsFxkI4spry7WCz9Pr/BlEiMgaG8+k&#10;4EoBtpuHyRoL7Qf+oL6MtUgQDgUqMDG2hZShMuQwLHxLnLwf3zmMSXa11B0OCe4amWfZSjq0nBYM&#10;trQ3VF3KX6fgQOVs6S/51970O7x+H+1wfrNKTR/H3QuISGO8h//b71pB/gR/X9IPkJ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XJ9EaxQAAANsAAAAPAAAAAAAAAAAAAAAA&#10;AJ8CAABkcnMvZG93bnJldi54bWxQSwUGAAAAAAQABAD3AAAAkQMAAAAA&#10;">
                    <v:imagedata r:id="rId13" o:title="784713"/>
                    <v:path arrowok="t"/>
                  </v:shape>
                  <v:shape id="_x0000_s1043" type="#_x0000_t202" style="position:absolute;left:55295;top:6642;width:4477;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E2135C" w:rsidRPr="00A03502" w:rsidRDefault="00E2135C" w:rsidP="00882230">
                          <w:pPr>
                            <w:rPr>
                              <w:rFonts w:ascii="標楷體" w:eastAsia="標楷體" w:hAnsi="標楷體"/>
                              <w:b/>
                              <w:sz w:val="20"/>
                              <w:szCs w:val="20"/>
                            </w:rPr>
                          </w:pPr>
                          <w:r>
                            <w:rPr>
                              <w:rFonts w:ascii="標楷體" w:eastAsia="標楷體" w:hAnsi="標楷體" w:hint="eastAsia"/>
                              <w:b/>
                              <w:sz w:val="20"/>
                              <w:szCs w:val="20"/>
                            </w:rPr>
                            <w:t>2.00</w:t>
                          </w:r>
                        </w:p>
                      </w:txbxContent>
                    </v:textbox>
                  </v:shape>
                </v:group>
                <w10:wrap type="topAndBottom"/>
              </v:group>
            </w:pict>
          </mc:Fallback>
        </mc:AlternateContent>
      </w:r>
      <w:r w:rsidRPr="008F2939">
        <w:rPr>
          <w:rFonts w:hint="eastAsia"/>
          <w:szCs w:val="24"/>
        </w:rPr>
        <w:t>持物價及金融穩定，並協</w:t>
      </w:r>
      <w:r w:rsidRPr="00B15C23">
        <w:rPr>
          <w:rFonts w:hint="eastAsia"/>
          <w:szCs w:val="24"/>
        </w:rPr>
        <w:t>助經濟成長之法定職責。</w:t>
      </w:r>
    </w:p>
    <w:p w:rsidR="002B2978" w:rsidRDefault="00FF7BB8" w:rsidP="008848BB">
      <w:pPr>
        <w:pStyle w:val="514P"/>
        <w:spacing w:beforeLines="20" w:before="72" w:afterLines="20" w:after="72" w:line="520" w:lineRule="exact"/>
        <w:ind w:leftChars="0" w:left="0" w:firstLineChars="450" w:firstLine="1261"/>
        <w:rPr>
          <w:szCs w:val="28"/>
        </w:rPr>
      </w:pPr>
      <w:r>
        <w:rPr>
          <w:rFonts w:hint="eastAsia"/>
          <w:szCs w:val="28"/>
        </w:rPr>
        <w:t>（</w:t>
      </w:r>
      <w:r w:rsidR="006565A8" w:rsidRPr="00A21A90">
        <w:rPr>
          <w:rFonts w:hint="eastAsia"/>
          <w:szCs w:val="28"/>
        </w:rPr>
        <w:t>三</w:t>
      </w:r>
      <w:r>
        <w:rPr>
          <w:rFonts w:hint="eastAsia"/>
          <w:szCs w:val="28"/>
        </w:rPr>
        <w:t>）</w:t>
      </w:r>
      <w:r w:rsidR="009A4BF0" w:rsidRPr="00A21A90">
        <w:rPr>
          <w:rFonts w:hint="eastAsia"/>
          <w:szCs w:val="28"/>
        </w:rPr>
        <w:t xml:space="preserve">　</w:t>
      </w:r>
      <w:r w:rsidR="00B41B2C" w:rsidRPr="00A21A90">
        <w:rPr>
          <w:rFonts w:hint="eastAsia"/>
          <w:szCs w:val="28"/>
        </w:rPr>
        <w:t>實施選擇性信用管制及提高不動產授信風險權數等措施，有助減緩銀行信用資源過度集中不動產，惟增加銀行資本適足壓力，且房價持續攀升，亟待兼顧金融穩定及民眾購屋負擔，協同相關部會妥為因應，</w:t>
      </w:r>
      <w:proofErr w:type="gramStart"/>
      <w:r w:rsidR="00B41B2C" w:rsidRPr="00A21A90">
        <w:rPr>
          <w:rFonts w:hint="eastAsia"/>
          <w:szCs w:val="28"/>
        </w:rPr>
        <w:t>俾</w:t>
      </w:r>
      <w:proofErr w:type="gramEnd"/>
      <w:r w:rsidR="00B41B2C" w:rsidRPr="00A21A90">
        <w:rPr>
          <w:rFonts w:hint="eastAsia"/>
          <w:szCs w:val="28"/>
        </w:rPr>
        <w:t>有效引導資金</w:t>
      </w:r>
      <w:proofErr w:type="gramStart"/>
      <w:r w:rsidR="00B41B2C" w:rsidRPr="00A21A90">
        <w:rPr>
          <w:rFonts w:hint="eastAsia"/>
          <w:szCs w:val="28"/>
        </w:rPr>
        <w:t>挹</w:t>
      </w:r>
      <w:proofErr w:type="gramEnd"/>
      <w:r w:rsidR="00B41B2C" w:rsidRPr="00A21A90">
        <w:rPr>
          <w:rFonts w:hint="eastAsia"/>
          <w:szCs w:val="28"/>
        </w:rPr>
        <w:t>注實體經濟。</w:t>
      </w:r>
    </w:p>
    <w:p w:rsidR="00882230" w:rsidRPr="00882230" w:rsidRDefault="00882230" w:rsidP="008848BB">
      <w:pPr>
        <w:pStyle w:val="514P"/>
        <w:spacing w:beforeLines="20" w:before="72" w:afterLines="20" w:after="72" w:line="520" w:lineRule="exact"/>
        <w:ind w:leftChars="0" w:left="0" w:firstLineChars="200" w:firstLine="480"/>
        <w:rPr>
          <w:b w:val="0"/>
          <w:szCs w:val="28"/>
        </w:rPr>
      </w:pPr>
      <w:r w:rsidRPr="00882230">
        <w:rPr>
          <w:rFonts w:hint="eastAsia"/>
          <w:b w:val="0"/>
          <w:sz w:val="24"/>
          <w:szCs w:val="24"/>
        </w:rPr>
        <w:t>中央銀行為防範銀行信用資源過度流向不動產貸款，於109年12月8日修正施行中央銀行對金融機構辦理不動產抵押貸款業務規定，規範金融機構</w:t>
      </w:r>
      <w:proofErr w:type="gramStart"/>
      <w:r w:rsidRPr="00882230">
        <w:rPr>
          <w:rFonts w:hint="eastAsia"/>
          <w:b w:val="0"/>
          <w:sz w:val="24"/>
          <w:szCs w:val="24"/>
        </w:rPr>
        <w:t>承作</w:t>
      </w:r>
      <w:proofErr w:type="gramEnd"/>
      <w:r w:rsidRPr="00882230">
        <w:rPr>
          <w:rFonts w:hint="eastAsia"/>
          <w:b w:val="0"/>
          <w:sz w:val="24"/>
          <w:szCs w:val="24"/>
        </w:rPr>
        <w:t>高價住宅貸款額度</w:t>
      </w:r>
      <w:r w:rsidR="00B9000F">
        <w:rPr>
          <w:rFonts w:hint="eastAsia"/>
          <w:b w:val="0"/>
          <w:sz w:val="24"/>
          <w:szCs w:val="24"/>
        </w:rPr>
        <w:t>、</w:t>
      </w:r>
      <w:r w:rsidRPr="00882230">
        <w:rPr>
          <w:rFonts w:hint="eastAsia"/>
          <w:b w:val="0"/>
          <w:sz w:val="24"/>
          <w:szCs w:val="24"/>
        </w:rPr>
        <w:t>全國公司法人購置住宅貸款額度</w:t>
      </w:r>
      <w:r w:rsidR="00B9000F">
        <w:rPr>
          <w:rFonts w:hint="eastAsia"/>
          <w:b w:val="0"/>
          <w:sz w:val="24"/>
          <w:szCs w:val="24"/>
        </w:rPr>
        <w:t>、</w:t>
      </w:r>
      <w:r w:rsidRPr="00882230">
        <w:rPr>
          <w:rFonts w:hint="eastAsia"/>
          <w:b w:val="0"/>
          <w:sz w:val="24"/>
          <w:szCs w:val="24"/>
        </w:rPr>
        <w:t>自然人購置高價住宅及第3戶以上住宅貸款額度等，並於110年3月19日及9月24日進一步調降各項住宅貸款成數上限，加大管控措施強度。經查110年12月全體銀行購置住宅貸款及建築貸款餘額分別為8兆8,030億餘元及2兆8,084億餘元，109及</w:t>
      </w:r>
      <w:proofErr w:type="gramStart"/>
      <w:r w:rsidRPr="00882230">
        <w:rPr>
          <w:rFonts w:hint="eastAsia"/>
          <w:b w:val="0"/>
          <w:sz w:val="24"/>
          <w:szCs w:val="24"/>
        </w:rPr>
        <w:t>110</w:t>
      </w:r>
      <w:proofErr w:type="gramEnd"/>
      <w:r w:rsidRPr="00882230">
        <w:rPr>
          <w:rFonts w:hint="eastAsia"/>
          <w:b w:val="0"/>
          <w:sz w:val="24"/>
          <w:szCs w:val="24"/>
        </w:rPr>
        <w:t>年度購置住宅貸款之年增率為8.50％及9.46％</w:t>
      </w:r>
      <w:r w:rsidR="00B9000F">
        <w:rPr>
          <w:rFonts w:hint="eastAsia"/>
          <w:b w:val="0"/>
          <w:sz w:val="24"/>
          <w:szCs w:val="24"/>
        </w:rPr>
        <w:t>、</w:t>
      </w:r>
      <w:r w:rsidRPr="00882230">
        <w:rPr>
          <w:rFonts w:hint="eastAsia"/>
          <w:b w:val="0"/>
          <w:sz w:val="24"/>
          <w:szCs w:val="24"/>
        </w:rPr>
        <w:t>建築貸款之年增率</w:t>
      </w:r>
      <w:r w:rsidRPr="00882230">
        <w:rPr>
          <w:rFonts w:hint="eastAsia"/>
          <w:b w:val="0"/>
          <w:spacing w:val="-10"/>
          <w:sz w:val="24"/>
          <w:szCs w:val="24"/>
        </w:rPr>
        <w:t>為17.52％及14.11％，</w:t>
      </w:r>
      <w:proofErr w:type="gramStart"/>
      <w:r w:rsidRPr="00882230">
        <w:rPr>
          <w:rFonts w:hint="eastAsia"/>
          <w:b w:val="0"/>
          <w:sz w:val="24"/>
          <w:szCs w:val="24"/>
        </w:rPr>
        <w:t>均遠</w:t>
      </w:r>
      <w:r w:rsidRPr="00882230">
        <w:rPr>
          <w:rFonts w:hint="eastAsia"/>
          <w:b w:val="0"/>
          <w:sz w:val="24"/>
          <w:szCs w:val="24"/>
        </w:rPr>
        <w:lastRenderedPageBreak/>
        <w:t>高於</w:t>
      </w:r>
      <w:proofErr w:type="gramEnd"/>
      <w:r w:rsidRPr="00882230">
        <w:rPr>
          <w:rFonts w:hint="eastAsia"/>
          <w:b w:val="0"/>
          <w:sz w:val="24"/>
          <w:szCs w:val="24"/>
        </w:rPr>
        <w:t>全體銀行總放款之年增率7.21％及8.24％，不動產貸款之增幅高於全體銀行總放款增幅，且108至110年底本國銀行不動產貸款集中度分別為35.41％</w:t>
      </w:r>
      <w:r w:rsidR="00B9000F">
        <w:rPr>
          <w:rFonts w:hint="eastAsia"/>
          <w:b w:val="0"/>
          <w:sz w:val="24"/>
          <w:szCs w:val="24"/>
        </w:rPr>
        <w:t>、</w:t>
      </w:r>
      <w:r w:rsidRPr="00882230">
        <w:rPr>
          <w:rFonts w:hint="eastAsia"/>
          <w:b w:val="0"/>
          <w:sz w:val="24"/>
          <w:szCs w:val="24"/>
        </w:rPr>
        <w:t>36.43％及37.16％，不動產貸款集中度逐年上升，銀行信用資源仍持續流向不動產市場，另據內政部不動產資訊平台統計資料，我國住宅價格指數自109年第1季之104.69上升至110年第4季之117.50，上升幅度約</w:t>
      </w:r>
      <w:r w:rsidR="008848BB" w:rsidRPr="00A21A90">
        <w:rPr>
          <w:noProof/>
          <w:szCs w:val="28"/>
        </w:rPr>
        <mc:AlternateContent>
          <mc:Choice Requires="wps">
            <w:drawing>
              <wp:anchor distT="0" distB="0" distL="114300" distR="114300" simplePos="0" relativeHeight="251739136" behindDoc="0" locked="0" layoutInCell="1" allowOverlap="1" wp14:anchorId="2C07A89B" wp14:editId="3CDC1DDF">
                <wp:simplePos x="0" y="0"/>
                <wp:positionH relativeFrom="column">
                  <wp:posOffset>3549015</wp:posOffset>
                </wp:positionH>
                <wp:positionV relativeFrom="paragraph">
                  <wp:posOffset>4533900</wp:posOffset>
                </wp:positionV>
                <wp:extent cx="2736215" cy="425450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6215" cy="4254500"/>
                        </a:xfrm>
                        <a:prstGeom prst="rect">
                          <a:avLst/>
                        </a:prstGeom>
                        <a:noFill/>
                        <a:ln w="9525">
                          <a:noFill/>
                          <a:miter lim="800000"/>
                          <a:headEnd/>
                          <a:tailEnd/>
                        </a:ln>
                      </wps:spPr>
                      <wps:txbx>
                        <w:txbxContent>
                          <w:tbl>
                            <w:tblPr>
                              <w:tblStyle w:val="a4"/>
                              <w:tblW w:w="4224" w:type="dxa"/>
                              <w:tblLook w:val="04A0" w:firstRow="1" w:lastRow="0" w:firstColumn="1" w:lastColumn="0" w:noHBand="0" w:noVBand="1"/>
                            </w:tblPr>
                            <w:tblGrid>
                              <w:gridCol w:w="1172"/>
                              <w:gridCol w:w="1488"/>
                              <w:gridCol w:w="850"/>
                              <w:gridCol w:w="714"/>
                            </w:tblGrid>
                            <w:tr w:rsidR="008848BB" w:rsidTr="008618FA">
                              <w:trPr>
                                <w:trHeight w:val="680"/>
                              </w:trPr>
                              <w:tc>
                                <w:tcPr>
                                  <w:tcW w:w="4224" w:type="dxa"/>
                                  <w:gridSpan w:val="4"/>
                                  <w:tcBorders>
                                    <w:top w:val="nil"/>
                                    <w:left w:val="nil"/>
                                    <w:bottom w:val="single" w:sz="4" w:space="0" w:color="auto"/>
                                    <w:right w:val="nil"/>
                                  </w:tcBorders>
                                </w:tcPr>
                                <w:p w:rsidR="008848BB" w:rsidRPr="00522372" w:rsidRDefault="008848BB" w:rsidP="00CE38B6">
                                  <w:pPr>
                                    <w:spacing w:line="280" w:lineRule="exact"/>
                                    <w:ind w:left="605" w:hangingChars="280" w:hanging="605"/>
                                    <w:jc w:val="both"/>
                                    <w:rPr>
                                      <w:rFonts w:ascii="標楷體" w:eastAsia="標楷體" w:hAnsi="標楷體"/>
                                      <w:b/>
                                      <w:spacing w:val="-12"/>
                                      <w:szCs w:val="24"/>
                                    </w:rPr>
                                  </w:pPr>
                                  <w:r w:rsidRPr="00522372">
                                    <w:rPr>
                                      <w:rFonts w:ascii="標楷體" w:eastAsia="標楷體" w:hAnsi="標楷體" w:hint="eastAsia"/>
                                      <w:b/>
                                      <w:spacing w:val="-12"/>
                                      <w:szCs w:val="24"/>
                                    </w:rPr>
                                    <w:t>表1　金管會111年2月17日調整不動產授信風險權數情形</w:t>
                                  </w:r>
                                </w:p>
                                <w:p w:rsidR="008848BB" w:rsidRPr="007E0179" w:rsidRDefault="008848BB" w:rsidP="00602E5D">
                                  <w:pPr>
                                    <w:jc w:val="right"/>
                                    <w:rPr>
                                      <w:rFonts w:ascii="標楷體" w:eastAsia="標楷體" w:hAnsi="標楷體"/>
                                      <w:sz w:val="20"/>
                                      <w:szCs w:val="20"/>
                                    </w:rPr>
                                  </w:pPr>
                                  <w:r w:rsidRPr="007E0179">
                                    <w:rPr>
                                      <w:rFonts w:ascii="標楷體" w:eastAsia="標楷體" w:hAnsi="標楷體" w:hint="eastAsia"/>
                                      <w:sz w:val="20"/>
                                      <w:szCs w:val="20"/>
                                    </w:rPr>
                                    <w:t>單位：％</w:t>
                                  </w:r>
                                </w:p>
                              </w:tc>
                            </w:tr>
                            <w:tr w:rsidR="008848BB" w:rsidTr="004512A3">
                              <w:tc>
                                <w:tcPr>
                                  <w:tcW w:w="1172"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貸款項目</w:t>
                                  </w:r>
                                </w:p>
                              </w:tc>
                              <w:tc>
                                <w:tcPr>
                                  <w:tcW w:w="1488"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性質</w:t>
                                  </w:r>
                                </w:p>
                              </w:tc>
                              <w:tc>
                                <w:tcPr>
                                  <w:tcW w:w="850"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調整前</w:t>
                                  </w:r>
                                </w:p>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權數</w:t>
                                  </w:r>
                                </w:p>
                              </w:tc>
                              <w:tc>
                                <w:tcPr>
                                  <w:tcW w:w="714"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調整後</w:t>
                                  </w:r>
                                </w:p>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權數</w:t>
                                  </w:r>
                                </w:p>
                              </w:tc>
                            </w:tr>
                            <w:tr w:rsidR="008848BB" w:rsidTr="008848BB">
                              <w:trPr>
                                <w:trHeight w:val="34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公司法人房貸</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一般型住宅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50</w:t>
                                  </w:r>
                                </w:p>
                              </w:tc>
                            </w:tr>
                            <w:tr w:rsidR="008848BB" w:rsidTr="008848BB">
                              <w:trPr>
                                <w:trHeight w:val="34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收益型住宅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spacing w:val="-10"/>
                                      <w:sz w:val="20"/>
                                      <w:szCs w:val="20"/>
                                    </w:rPr>
                                    <w:t>自然人第</w:t>
                                  </w:r>
                                  <w:r w:rsidRPr="006A7A4F">
                                    <w:rPr>
                                      <w:rFonts w:ascii="標楷體" w:eastAsia="標楷體" w:hAnsi="標楷體" w:hint="eastAsia"/>
                                      <w:spacing w:val="-10"/>
                                      <w:sz w:val="20"/>
                                      <w:szCs w:val="20"/>
                                    </w:rPr>
                                    <w:t>3</w:t>
                                  </w:r>
                                  <w:r w:rsidRPr="006A7A4F">
                                    <w:rPr>
                                      <w:rFonts w:ascii="標楷體" w:eastAsia="標楷體" w:hAnsi="標楷體"/>
                                      <w:spacing w:val="-10"/>
                                      <w:sz w:val="20"/>
                                      <w:szCs w:val="20"/>
                                    </w:rPr>
                                    <w:t>戶以上房貸</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收益型住宅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購地貸款</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開發及建築-住宅區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r>
                            <w:tr w:rsidR="008848BB" w:rsidTr="008848BB">
                              <w:trPr>
                                <w:trHeight w:val="51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開發及建築-商業區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餘屋貸款</w:t>
                                  </w:r>
                                </w:p>
                              </w:tc>
                              <w:tc>
                                <w:tcPr>
                                  <w:tcW w:w="1488" w:type="dxa"/>
                                  <w:vAlign w:val="center"/>
                                </w:tcPr>
                                <w:p w:rsidR="008848BB" w:rsidRPr="00522372" w:rsidRDefault="008848BB" w:rsidP="001D3013">
                                  <w:pPr>
                                    <w:spacing w:line="240" w:lineRule="exact"/>
                                    <w:ind w:leftChars="-30" w:left="-72" w:rightChars="-30" w:right="-72"/>
                                    <w:jc w:val="both"/>
                                    <w:rPr>
                                      <w:rFonts w:ascii="標楷體" w:eastAsia="標楷體" w:hAnsi="標楷體"/>
                                      <w:spacing w:val="-10"/>
                                      <w:sz w:val="20"/>
                                      <w:szCs w:val="20"/>
                                    </w:rPr>
                                  </w:pPr>
                                  <w:r w:rsidRPr="00522372">
                                    <w:rPr>
                                      <w:rFonts w:ascii="標楷體" w:eastAsia="標楷體" w:hAnsi="標楷體" w:hint="eastAsia"/>
                                      <w:spacing w:val="-10"/>
                                      <w:sz w:val="20"/>
                                      <w:szCs w:val="20"/>
                                    </w:rPr>
                                    <w:t>收益型住宅用不動產</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開發及建築-住宅區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工業區閒置土地抵押貸款</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非合格商用不動產-一般型</w:t>
                                  </w:r>
                                </w:p>
                              </w:tc>
                              <w:tc>
                                <w:tcPr>
                                  <w:tcW w:w="850" w:type="dxa"/>
                                  <w:vAlign w:val="center"/>
                                </w:tcPr>
                                <w:p w:rsidR="008848BB" w:rsidRDefault="008848BB" w:rsidP="00460D3A">
                                  <w:pPr>
                                    <w:spacing w:line="240" w:lineRule="exact"/>
                                    <w:ind w:leftChars="-30" w:left="-72" w:rightChars="-30" w:right="-72"/>
                                    <w:jc w:val="center"/>
                                    <w:rPr>
                                      <w:rFonts w:ascii="標楷體" w:eastAsia="標楷體" w:hAnsi="標楷體"/>
                                      <w:spacing w:val="-20"/>
                                      <w:sz w:val="20"/>
                                      <w:szCs w:val="20"/>
                                    </w:rPr>
                                  </w:pPr>
                                  <w:r w:rsidRPr="006A7A4F">
                                    <w:rPr>
                                      <w:rFonts w:ascii="標楷體" w:eastAsia="標楷體" w:hAnsi="標楷體" w:hint="eastAsia"/>
                                      <w:spacing w:val="-20"/>
                                      <w:sz w:val="20"/>
                                      <w:szCs w:val="20"/>
                                    </w:rPr>
                                    <w:t>75</w:t>
                                  </w:r>
                                  <w:r>
                                    <w:rPr>
                                      <w:rFonts w:ascii="標楷體" w:eastAsia="標楷體" w:hAnsi="標楷體"/>
                                      <w:spacing w:val="-20"/>
                                      <w:sz w:val="20"/>
                                      <w:szCs w:val="20"/>
                                    </w:rPr>
                                    <w:t>、</w:t>
                                  </w:r>
                                  <w:r w:rsidRPr="006A7A4F">
                                    <w:rPr>
                                      <w:rFonts w:ascii="標楷體" w:eastAsia="標楷體" w:hAnsi="標楷體" w:hint="eastAsia"/>
                                      <w:spacing w:val="-20"/>
                                      <w:sz w:val="20"/>
                                      <w:szCs w:val="20"/>
                                    </w:rPr>
                                    <w:t>85</w:t>
                                  </w:r>
                                  <w:r>
                                    <w:rPr>
                                      <w:rFonts w:ascii="標楷體" w:eastAsia="標楷體" w:hAnsi="標楷體" w:hint="eastAsia"/>
                                      <w:spacing w:val="-20"/>
                                      <w:sz w:val="20"/>
                                      <w:szCs w:val="20"/>
                                    </w:rPr>
                                    <w:t>、</w:t>
                                  </w:r>
                                </w:p>
                                <w:p w:rsidR="008848BB" w:rsidRPr="006A7A4F" w:rsidRDefault="008848BB" w:rsidP="00460D3A">
                                  <w:pPr>
                                    <w:spacing w:line="240" w:lineRule="exact"/>
                                    <w:ind w:leftChars="-30" w:left="-72" w:rightChars="-30" w:right="-72"/>
                                    <w:jc w:val="center"/>
                                    <w:rPr>
                                      <w:rFonts w:ascii="標楷體" w:eastAsia="標楷體" w:hAnsi="標楷體"/>
                                      <w:spacing w:val="-20"/>
                                      <w:sz w:val="20"/>
                                      <w:szCs w:val="20"/>
                                    </w:rPr>
                                  </w:pPr>
                                  <w:r w:rsidRPr="006A7A4F">
                                    <w:rPr>
                                      <w:rFonts w:ascii="標楷體" w:eastAsia="標楷體" w:hAnsi="標楷體" w:hint="eastAsia"/>
                                      <w:spacing w:val="-20"/>
                                      <w:sz w:val="20"/>
                                      <w:szCs w:val="20"/>
                                    </w:rPr>
                                    <w:t>100</w:t>
                                  </w:r>
                                </w:p>
                              </w:tc>
                              <w:tc>
                                <w:tcPr>
                                  <w:tcW w:w="714" w:type="dxa"/>
                                  <w:vMerge w:val="restart"/>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200</w:t>
                                  </w:r>
                                </w:p>
                              </w:tc>
                            </w:tr>
                            <w:tr w:rsidR="008848BB" w:rsidTr="008848BB">
                              <w:trPr>
                                <w:trHeight w:val="510"/>
                              </w:trPr>
                              <w:tc>
                                <w:tcPr>
                                  <w:tcW w:w="1172" w:type="dxa"/>
                                  <w:vMerge/>
                                </w:tcPr>
                                <w:p w:rsidR="008848BB" w:rsidRPr="006A7A4F" w:rsidRDefault="008848BB" w:rsidP="008D3794">
                                  <w:pPr>
                                    <w:spacing w:line="240" w:lineRule="exact"/>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非合格商用不動產-收益型</w:t>
                                  </w:r>
                                </w:p>
                              </w:tc>
                              <w:tc>
                                <w:tcPr>
                                  <w:tcW w:w="850" w:type="dxa"/>
                                  <w:vMerge w:val="restart"/>
                                  <w:vAlign w:val="center"/>
                                </w:tcPr>
                                <w:p w:rsidR="008848BB" w:rsidRPr="007E0179" w:rsidRDefault="008848BB" w:rsidP="00460D3A">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c>
                                <w:tcPr>
                                  <w:tcW w:w="714" w:type="dxa"/>
                                  <w:vMerge/>
                                  <w:vAlign w:val="center"/>
                                </w:tcPr>
                                <w:p w:rsidR="008848BB" w:rsidRDefault="008848BB" w:rsidP="00602E5D">
                                  <w:pPr>
                                    <w:spacing w:line="280" w:lineRule="exact"/>
                                    <w:jc w:val="center"/>
                                    <w:rPr>
                                      <w:rFonts w:ascii="標楷體" w:eastAsia="標楷體" w:hAnsi="標楷體"/>
                                      <w:szCs w:val="24"/>
                                    </w:rPr>
                                  </w:pPr>
                                </w:p>
                              </w:tc>
                            </w:tr>
                            <w:tr w:rsidR="008848BB" w:rsidTr="008848BB">
                              <w:trPr>
                                <w:trHeight w:val="510"/>
                              </w:trPr>
                              <w:tc>
                                <w:tcPr>
                                  <w:tcW w:w="1172" w:type="dxa"/>
                                  <w:vMerge/>
                                  <w:tcBorders>
                                    <w:bottom w:val="single" w:sz="4" w:space="0" w:color="auto"/>
                                  </w:tcBorders>
                                </w:tcPr>
                                <w:p w:rsidR="008848BB" w:rsidRPr="006A7A4F" w:rsidRDefault="008848BB" w:rsidP="008D3794">
                                  <w:pPr>
                                    <w:spacing w:line="240" w:lineRule="exact"/>
                                    <w:rPr>
                                      <w:rFonts w:ascii="標楷體" w:eastAsia="標楷體" w:hAnsi="標楷體"/>
                                      <w:spacing w:val="-10"/>
                                      <w:sz w:val="20"/>
                                      <w:szCs w:val="20"/>
                                    </w:rPr>
                                  </w:pPr>
                                </w:p>
                              </w:tc>
                              <w:tc>
                                <w:tcPr>
                                  <w:tcW w:w="1488" w:type="dxa"/>
                                  <w:tcBorders>
                                    <w:bottom w:val="single" w:sz="4" w:space="0" w:color="auto"/>
                                  </w:tcBorders>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開發及建築-非住宅區</w:t>
                                  </w:r>
                                </w:p>
                              </w:tc>
                              <w:tc>
                                <w:tcPr>
                                  <w:tcW w:w="850" w:type="dxa"/>
                                  <w:vMerge/>
                                  <w:tcBorders>
                                    <w:bottom w:val="single" w:sz="4" w:space="0" w:color="auto"/>
                                  </w:tcBorders>
                                  <w:vAlign w:val="center"/>
                                </w:tcPr>
                                <w:p w:rsidR="008848BB" w:rsidRDefault="008848BB" w:rsidP="00602E5D">
                                  <w:pPr>
                                    <w:spacing w:line="280" w:lineRule="exact"/>
                                    <w:jc w:val="center"/>
                                    <w:rPr>
                                      <w:rFonts w:ascii="標楷體" w:eastAsia="標楷體" w:hAnsi="標楷體"/>
                                      <w:szCs w:val="24"/>
                                    </w:rPr>
                                  </w:pPr>
                                </w:p>
                              </w:tc>
                              <w:tc>
                                <w:tcPr>
                                  <w:tcW w:w="714" w:type="dxa"/>
                                  <w:vMerge/>
                                  <w:tcBorders>
                                    <w:bottom w:val="single" w:sz="4" w:space="0" w:color="auto"/>
                                  </w:tcBorders>
                                  <w:vAlign w:val="center"/>
                                </w:tcPr>
                                <w:p w:rsidR="008848BB" w:rsidRDefault="008848BB" w:rsidP="00602E5D">
                                  <w:pPr>
                                    <w:spacing w:line="280" w:lineRule="exact"/>
                                    <w:jc w:val="center"/>
                                    <w:rPr>
                                      <w:rFonts w:ascii="標楷體" w:eastAsia="標楷體" w:hAnsi="標楷體"/>
                                      <w:szCs w:val="24"/>
                                    </w:rPr>
                                  </w:pPr>
                                </w:p>
                              </w:tc>
                            </w:tr>
                            <w:tr w:rsidR="008848BB" w:rsidTr="008618FA">
                              <w:tc>
                                <w:tcPr>
                                  <w:tcW w:w="4224" w:type="dxa"/>
                                  <w:gridSpan w:val="4"/>
                                  <w:tcBorders>
                                    <w:top w:val="single" w:sz="4" w:space="0" w:color="auto"/>
                                    <w:left w:val="nil"/>
                                    <w:bottom w:val="nil"/>
                                    <w:right w:val="nil"/>
                                  </w:tcBorders>
                                </w:tcPr>
                                <w:p w:rsidR="008848BB" w:rsidRPr="007E0179" w:rsidRDefault="008848BB" w:rsidP="008D3794">
                                  <w:pPr>
                                    <w:spacing w:line="240" w:lineRule="exact"/>
                                    <w:rPr>
                                      <w:rFonts w:ascii="標楷體" w:eastAsia="標楷體" w:hAnsi="標楷體"/>
                                      <w:sz w:val="18"/>
                                      <w:szCs w:val="18"/>
                                    </w:rPr>
                                  </w:pPr>
                                  <w:r w:rsidRPr="007E0179">
                                    <w:rPr>
                                      <w:rFonts w:ascii="標楷體" w:eastAsia="標楷體" w:hAnsi="標楷體"/>
                                      <w:sz w:val="18"/>
                                      <w:szCs w:val="18"/>
                                    </w:rPr>
                                    <w:t>資料來源：整理自金管會網站資料。</w:t>
                                  </w:r>
                                </w:p>
                              </w:tc>
                            </w:tr>
                          </w:tbl>
                          <w:p w:rsidR="008848BB" w:rsidRPr="007E0179" w:rsidRDefault="008848BB" w:rsidP="008848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44" type="#_x0000_t202" style="position:absolute;left:0;text-align:left;margin-left:279.45pt;margin-top:357pt;width:215.45pt;height:3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" filled="f" stroked="f">
                <v:textbox>
                  <w:txbxContent>
                    <w:tbl>
                      <w:tblPr>
                        <w:tblStyle w:val="a4"/>
                        <w:tblW w:w="4224" w:type="dxa"/>
                        <w:tblLook w:val="04A0" w:firstRow="1" w:lastRow="0" w:firstColumn="1" w:lastColumn="0" w:noHBand="0" w:noVBand="1"/>
                      </w:tblPr>
                      <w:tblGrid>
                        <w:gridCol w:w="1172"/>
                        <w:gridCol w:w="1488"/>
                        <w:gridCol w:w="850"/>
                        <w:gridCol w:w="714"/>
                      </w:tblGrid>
                      <w:tr w:rsidR="008848BB" w:rsidTr="008618FA">
                        <w:trPr>
                          <w:trHeight w:val="680"/>
                        </w:trPr>
                        <w:tc>
                          <w:tcPr>
                            <w:tcW w:w="4224" w:type="dxa"/>
                            <w:gridSpan w:val="4"/>
                            <w:tcBorders>
                              <w:top w:val="nil"/>
                              <w:left w:val="nil"/>
                              <w:bottom w:val="single" w:sz="4" w:space="0" w:color="auto"/>
                              <w:right w:val="nil"/>
                            </w:tcBorders>
                          </w:tcPr>
                          <w:p w:rsidR="008848BB" w:rsidRPr="00522372" w:rsidRDefault="008848BB" w:rsidP="00CE38B6">
                            <w:pPr>
                              <w:spacing w:line="280" w:lineRule="exact"/>
                              <w:ind w:left="605" w:hangingChars="280" w:hanging="605"/>
                              <w:jc w:val="both"/>
                              <w:rPr>
                                <w:rFonts w:ascii="標楷體" w:eastAsia="標楷體" w:hAnsi="標楷體"/>
                                <w:b/>
                                <w:spacing w:val="-12"/>
                                <w:szCs w:val="24"/>
                              </w:rPr>
                            </w:pPr>
                            <w:r w:rsidRPr="00522372">
                              <w:rPr>
                                <w:rFonts w:ascii="標楷體" w:eastAsia="標楷體" w:hAnsi="標楷體" w:hint="eastAsia"/>
                                <w:b/>
                                <w:spacing w:val="-12"/>
                                <w:szCs w:val="24"/>
                              </w:rPr>
                              <w:t>表1　金管會111年2月17日調整不動產授信風險權數情形</w:t>
                            </w:r>
                          </w:p>
                          <w:p w:rsidR="008848BB" w:rsidRPr="007E0179" w:rsidRDefault="008848BB" w:rsidP="00602E5D">
                            <w:pPr>
                              <w:jc w:val="right"/>
                              <w:rPr>
                                <w:rFonts w:ascii="標楷體" w:eastAsia="標楷體" w:hAnsi="標楷體"/>
                                <w:sz w:val="20"/>
                                <w:szCs w:val="20"/>
                              </w:rPr>
                            </w:pPr>
                            <w:r w:rsidRPr="007E0179">
                              <w:rPr>
                                <w:rFonts w:ascii="標楷體" w:eastAsia="標楷體" w:hAnsi="標楷體" w:hint="eastAsia"/>
                                <w:sz w:val="20"/>
                                <w:szCs w:val="20"/>
                              </w:rPr>
                              <w:t>單位：％</w:t>
                            </w:r>
                          </w:p>
                        </w:tc>
                      </w:tr>
                      <w:tr w:rsidR="008848BB" w:rsidTr="004512A3">
                        <w:tc>
                          <w:tcPr>
                            <w:tcW w:w="1172"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貸款項目</w:t>
                            </w:r>
                          </w:p>
                        </w:tc>
                        <w:tc>
                          <w:tcPr>
                            <w:tcW w:w="1488"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性質</w:t>
                            </w:r>
                          </w:p>
                        </w:tc>
                        <w:tc>
                          <w:tcPr>
                            <w:tcW w:w="850"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調整前</w:t>
                            </w:r>
                          </w:p>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權數</w:t>
                            </w:r>
                          </w:p>
                        </w:tc>
                        <w:tc>
                          <w:tcPr>
                            <w:tcW w:w="714" w:type="dxa"/>
                            <w:tcBorders>
                              <w:top w:val="single" w:sz="4" w:space="0" w:color="auto"/>
                            </w:tcBorders>
                            <w:vAlign w:val="center"/>
                          </w:tcPr>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調整後</w:t>
                            </w:r>
                          </w:p>
                          <w:p w:rsidR="008848BB" w:rsidRPr="00ED6850" w:rsidRDefault="008848BB" w:rsidP="001D3013">
                            <w:pPr>
                              <w:spacing w:line="240" w:lineRule="exact"/>
                              <w:ind w:leftChars="-30" w:left="-72" w:rightChars="-30" w:right="-72"/>
                              <w:jc w:val="center"/>
                              <w:rPr>
                                <w:rFonts w:ascii="標楷體" w:eastAsia="標楷體" w:hAnsi="標楷體"/>
                                <w:spacing w:val="-10"/>
                                <w:sz w:val="20"/>
                                <w:szCs w:val="20"/>
                              </w:rPr>
                            </w:pPr>
                            <w:r w:rsidRPr="00ED6850">
                              <w:rPr>
                                <w:rFonts w:ascii="標楷體" w:eastAsia="標楷體" w:hAnsi="標楷體" w:hint="eastAsia"/>
                                <w:spacing w:val="-10"/>
                                <w:sz w:val="20"/>
                                <w:szCs w:val="20"/>
                              </w:rPr>
                              <w:t>權數</w:t>
                            </w:r>
                          </w:p>
                        </w:tc>
                      </w:tr>
                      <w:tr w:rsidR="008848BB" w:rsidTr="008848BB">
                        <w:trPr>
                          <w:trHeight w:val="34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公司法人房貸</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一般型住宅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50</w:t>
                            </w:r>
                          </w:p>
                        </w:tc>
                      </w:tr>
                      <w:tr w:rsidR="008848BB" w:rsidTr="008848BB">
                        <w:trPr>
                          <w:trHeight w:val="34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收益型住宅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spacing w:val="-10"/>
                                <w:sz w:val="20"/>
                                <w:szCs w:val="20"/>
                              </w:rPr>
                              <w:t>自然人第</w:t>
                            </w:r>
                            <w:r w:rsidRPr="006A7A4F">
                              <w:rPr>
                                <w:rFonts w:ascii="標楷體" w:eastAsia="標楷體" w:hAnsi="標楷體" w:hint="eastAsia"/>
                                <w:spacing w:val="-10"/>
                                <w:sz w:val="20"/>
                                <w:szCs w:val="20"/>
                              </w:rPr>
                              <w:t>3</w:t>
                            </w:r>
                            <w:r w:rsidRPr="006A7A4F">
                              <w:rPr>
                                <w:rFonts w:ascii="標楷體" w:eastAsia="標楷體" w:hAnsi="標楷體"/>
                                <w:spacing w:val="-10"/>
                                <w:sz w:val="20"/>
                                <w:szCs w:val="20"/>
                              </w:rPr>
                              <w:t>戶以上房貸</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收益型住宅</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購地貸款</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開發及建築-住宅區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r>
                      <w:tr w:rsidR="008848BB" w:rsidTr="008848BB">
                        <w:trPr>
                          <w:trHeight w:val="51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開發及建築-商業區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餘屋貸款</w:t>
                            </w:r>
                          </w:p>
                        </w:tc>
                        <w:tc>
                          <w:tcPr>
                            <w:tcW w:w="1488" w:type="dxa"/>
                            <w:vAlign w:val="center"/>
                          </w:tcPr>
                          <w:p w:rsidR="008848BB" w:rsidRPr="00522372" w:rsidRDefault="008848BB" w:rsidP="001D3013">
                            <w:pPr>
                              <w:spacing w:line="240" w:lineRule="exact"/>
                              <w:ind w:leftChars="-30" w:left="-72" w:rightChars="-30" w:right="-72"/>
                              <w:jc w:val="both"/>
                              <w:rPr>
                                <w:rFonts w:ascii="標楷體" w:eastAsia="標楷體" w:hAnsi="標楷體"/>
                                <w:spacing w:val="-10"/>
                                <w:sz w:val="20"/>
                                <w:szCs w:val="20"/>
                              </w:rPr>
                            </w:pPr>
                            <w:r w:rsidRPr="00522372">
                              <w:rPr>
                                <w:rFonts w:ascii="標楷體" w:eastAsia="標楷體" w:hAnsi="標楷體" w:hint="eastAsia"/>
                                <w:spacing w:val="-10"/>
                                <w:sz w:val="20"/>
                                <w:szCs w:val="20"/>
                              </w:rPr>
                              <w:t>收益型住宅用不動產</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30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r>
                      <w:tr w:rsidR="008848BB" w:rsidTr="008848BB">
                        <w:trPr>
                          <w:trHeight w:val="510"/>
                        </w:trPr>
                        <w:tc>
                          <w:tcPr>
                            <w:tcW w:w="1172" w:type="dxa"/>
                            <w:vMerge/>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開發及建築-住宅區</w:t>
                            </w:r>
                          </w:p>
                        </w:tc>
                        <w:tc>
                          <w:tcPr>
                            <w:tcW w:w="850"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100</w:t>
                            </w:r>
                          </w:p>
                        </w:tc>
                        <w:tc>
                          <w:tcPr>
                            <w:tcW w:w="714" w:type="dxa"/>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r>
                      <w:tr w:rsidR="008848BB" w:rsidTr="008848BB">
                        <w:trPr>
                          <w:trHeight w:val="510"/>
                        </w:trPr>
                        <w:tc>
                          <w:tcPr>
                            <w:tcW w:w="1172" w:type="dxa"/>
                            <w:vMerge w:val="restart"/>
                            <w:vAlign w:val="center"/>
                          </w:tcPr>
                          <w:p w:rsidR="008848BB" w:rsidRPr="006A7A4F" w:rsidRDefault="008848BB" w:rsidP="001D3013">
                            <w:pPr>
                              <w:spacing w:line="240" w:lineRule="exact"/>
                              <w:ind w:leftChars="-30" w:left="-72" w:rightChars="-30" w:right="-72"/>
                              <w:rPr>
                                <w:rFonts w:ascii="標楷體" w:eastAsia="標楷體" w:hAnsi="標楷體"/>
                                <w:spacing w:val="-10"/>
                                <w:sz w:val="20"/>
                                <w:szCs w:val="20"/>
                              </w:rPr>
                            </w:pPr>
                            <w:r w:rsidRPr="006A7A4F">
                              <w:rPr>
                                <w:rFonts w:ascii="標楷體" w:eastAsia="標楷體" w:hAnsi="標楷體" w:hint="eastAsia"/>
                                <w:spacing w:val="-10"/>
                                <w:sz w:val="20"/>
                                <w:szCs w:val="20"/>
                              </w:rPr>
                              <w:t>工業區閒置土地抵押貸款</w:t>
                            </w: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非合格商用不動產-一般型</w:t>
                            </w:r>
                          </w:p>
                        </w:tc>
                        <w:tc>
                          <w:tcPr>
                            <w:tcW w:w="850" w:type="dxa"/>
                            <w:vAlign w:val="center"/>
                          </w:tcPr>
                          <w:p w:rsidR="008848BB" w:rsidRDefault="008848BB" w:rsidP="00460D3A">
                            <w:pPr>
                              <w:spacing w:line="240" w:lineRule="exact"/>
                              <w:ind w:leftChars="-30" w:left="-72" w:rightChars="-30" w:right="-72"/>
                              <w:jc w:val="center"/>
                              <w:rPr>
                                <w:rFonts w:ascii="標楷體" w:eastAsia="標楷體" w:hAnsi="標楷體"/>
                                <w:spacing w:val="-20"/>
                                <w:sz w:val="20"/>
                                <w:szCs w:val="20"/>
                              </w:rPr>
                            </w:pPr>
                            <w:r w:rsidRPr="006A7A4F">
                              <w:rPr>
                                <w:rFonts w:ascii="標楷體" w:eastAsia="標楷體" w:hAnsi="標楷體" w:hint="eastAsia"/>
                                <w:spacing w:val="-20"/>
                                <w:sz w:val="20"/>
                                <w:szCs w:val="20"/>
                              </w:rPr>
                              <w:t>75</w:t>
                            </w:r>
                            <w:r>
                              <w:rPr>
                                <w:rFonts w:ascii="標楷體" w:eastAsia="標楷體" w:hAnsi="標楷體"/>
                                <w:spacing w:val="-20"/>
                                <w:sz w:val="20"/>
                                <w:szCs w:val="20"/>
                              </w:rPr>
                              <w:t>、</w:t>
                            </w:r>
                            <w:r w:rsidRPr="006A7A4F">
                              <w:rPr>
                                <w:rFonts w:ascii="標楷體" w:eastAsia="標楷體" w:hAnsi="標楷體" w:hint="eastAsia"/>
                                <w:spacing w:val="-20"/>
                                <w:sz w:val="20"/>
                                <w:szCs w:val="20"/>
                              </w:rPr>
                              <w:t>85</w:t>
                            </w:r>
                            <w:r>
                              <w:rPr>
                                <w:rFonts w:ascii="標楷體" w:eastAsia="標楷體" w:hAnsi="標楷體" w:hint="eastAsia"/>
                                <w:spacing w:val="-20"/>
                                <w:sz w:val="20"/>
                                <w:szCs w:val="20"/>
                              </w:rPr>
                              <w:t>、</w:t>
                            </w:r>
                          </w:p>
                          <w:p w:rsidR="008848BB" w:rsidRPr="006A7A4F" w:rsidRDefault="008848BB" w:rsidP="00460D3A">
                            <w:pPr>
                              <w:spacing w:line="240" w:lineRule="exact"/>
                              <w:ind w:leftChars="-30" w:left="-72" w:rightChars="-30" w:right="-72"/>
                              <w:jc w:val="center"/>
                              <w:rPr>
                                <w:rFonts w:ascii="標楷體" w:eastAsia="標楷體" w:hAnsi="標楷體"/>
                                <w:spacing w:val="-20"/>
                                <w:sz w:val="20"/>
                                <w:szCs w:val="20"/>
                              </w:rPr>
                            </w:pPr>
                            <w:r w:rsidRPr="006A7A4F">
                              <w:rPr>
                                <w:rFonts w:ascii="標楷體" w:eastAsia="標楷體" w:hAnsi="標楷體" w:hint="eastAsia"/>
                                <w:spacing w:val="-20"/>
                                <w:sz w:val="20"/>
                                <w:szCs w:val="20"/>
                              </w:rPr>
                              <w:t>100</w:t>
                            </w:r>
                          </w:p>
                        </w:tc>
                        <w:tc>
                          <w:tcPr>
                            <w:tcW w:w="714" w:type="dxa"/>
                            <w:vMerge w:val="restart"/>
                            <w:vAlign w:val="center"/>
                          </w:tcPr>
                          <w:p w:rsidR="008848BB" w:rsidRPr="007E0179" w:rsidRDefault="008848BB" w:rsidP="008D3794">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200</w:t>
                            </w:r>
                          </w:p>
                        </w:tc>
                      </w:tr>
                      <w:tr w:rsidR="008848BB" w:rsidTr="008848BB">
                        <w:trPr>
                          <w:trHeight w:val="510"/>
                        </w:trPr>
                        <w:tc>
                          <w:tcPr>
                            <w:tcW w:w="1172" w:type="dxa"/>
                            <w:vMerge/>
                          </w:tcPr>
                          <w:p w:rsidR="008848BB" w:rsidRPr="006A7A4F" w:rsidRDefault="008848BB" w:rsidP="008D3794">
                            <w:pPr>
                              <w:spacing w:line="240" w:lineRule="exact"/>
                              <w:rPr>
                                <w:rFonts w:ascii="標楷體" w:eastAsia="標楷體" w:hAnsi="標楷體"/>
                                <w:spacing w:val="-10"/>
                                <w:sz w:val="20"/>
                                <w:szCs w:val="20"/>
                              </w:rPr>
                            </w:pPr>
                          </w:p>
                        </w:tc>
                        <w:tc>
                          <w:tcPr>
                            <w:tcW w:w="1488" w:type="dxa"/>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非合格商用不動產-收益型</w:t>
                            </w:r>
                          </w:p>
                        </w:tc>
                        <w:tc>
                          <w:tcPr>
                            <w:tcW w:w="850" w:type="dxa"/>
                            <w:vMerge w:val="restart"/>
                            <w:vAlign w:val="center"/>
                          </w:tcPr>
                          <w:p w:rsidR="008848BB" w:rsidRPr="007E0179" w:rsidRDefault="008848BB" w:rsidP="00460D3A">
                            <w:pPr>
                              <w:spacing w:line="240" w:lineRule="exact"/>
                              <w:jc w:val="center"/>
                              <w:rPr>
                                <w:rFonts w:ascii="標楷體" w:eastAsia="標楷體" w:hAnsi="標楷體"/>
                                <w:sz w:val="20"/>
                                <w:szCs w:val="20"/>
                              </w:rPr>
                            </w:pPr>
                            <w:r w:rsidRPr="007E0179">
                              <w:rPr>
                                <w:rFonts w:ascii="標楷體" w:eastAsia="標楷體" w:hAnsi="標楷體" w:hint="eastAsia"/>
                                <w:sz w:val="20"/>
                                <w:szCs w:val="20"/>
                              </w:rPr>
                              <w:t>150</w:t>
                            </w:r>
                          </w:p>
                        </w:tc>
                        <w:tc>
                          <w:tcPr>
                            <w:tcW w:w="714" w:type="dxa"/>
                            <w:vMerge/>
                            <w:vAlign w:val="center"/>
                          </w:tcPr>
                          <w:p w:rsidR="008848BB" w:rsidRDefault="008848BB" w:rsidP="00602E5D">
                            <w:pPr>
                              <w:spacing w:line="280" w:lineRule="exact"/>
                              <w:jc w:val="center"/>
                              <w:rPr>
                                <w:rFonts w:ascii="標楷體" w:eastAsia="標楷體" w:hAnsi="標楷體"/>
                                <w:szCs w:val="24"/>
                              </w:rPr>
                            </w:pPr>
                          </w:p>
                        </w:tc>
                      </w:tr>
                      <w:tr w:rsidR="008848BB" w:rsidTr="008848BB">
                        <w:trPr>
                          <w:trHeight w:val="510"/>
                        </w:trPr>
                        <w:tc>
                          <w:tcPr>
                            <w:tcW w:w="1172" w:type="dxa"/>
                            <w:vMerge/>
                            <w:tcBorders>
                              <w:bottom w:val="single" w:sz="4" w:space="0" w:color="auto"/>
                            </w:tcBorders>
                          </w:tcPr>
                          <w:p w:rsidR="008848BB" w:rsidRPr="006A7A4F" w:rsidRDefault="008848BB" w:rsidP="008D3794">
                            <w:pPr>
                              <w:spacing w:line="240" w:lineRule="exact"/>
                              <w:rPr>
                                <w:rFonts w:ascii="標楷體" w:eastAsia="標楷體" w:hAnsi="標楷體"/>
                                <w:spacing w:val="-10"/>
                                <w:sz w:val="20"/>
                                <w:szCs w:val="20"/>
                              </w:rPr>
                            </w:pPr>
                          </w:p>
                        </w:tc>
                        <w:tc>
                          <w:tcPr>
                            <w:tcW w:w="1488" w:type="dxa"/>
                            <w:tcBorders>
                              <w:bottom w:val="single" w:sz="4" w:space="0" w:color="auto"/>
                            </w:tcBorders>
                            <w:vAlign w:val="center"/>
                          </w:tcPr>
                          <w:p w:rsidR="008848BB" w:rsidRPr="006A7A4F" w:rsidRDefault="008848BB" w:rsidP="001D3013">
                            <w:pPr>
                              <w:spacing w:line="240" w:lineRule="exact"/>
                              <w:ind w:leftChars="-30" w:left="-72" w:rightChars="-30" w:right="-72"/>
                              <w:jc w:val="both"/>
                              <w:rPr>
                                <w:rFonts w:ascii="標楷體" w:eastAsia="標楷體" w:hAnsi="標楷體"/>
                                <w:spacing w:val="-10"/>
                                <w:sz w:val="20"/>
                                <w:szCs w:val="20"/>
                              </w:rPr>
                            </w:pPr>
                            <w:r w:rsidRPr="006A7A4F">
                              <w:rPr>
                                <w:rFonts w:ascii="標楷體" w:eastAsia="標楷體" w:hAnsi="標楷體" w:hint="eastAsia"/>
                                <w:spacing w:val="-10"/>
                                <w:sz w:val="20"/>
                                <w:szCs w:val="20"/>
                              </w:rPr>
                              <w:t>土地收購</w:t>
                            </w:r>
                            <w:r>
                              <w:rPr>
                                <w:rFonts w:ascii="標楷體" w:eastAsia="標楷體" w:hAnsi="標楷體" w:hint="eastAsia"/>
                                <w:spacing w:val="-10"/>
                                <w:sz w:val="20"/>
                                <w:szCs w:val="20"/>
                              </w:rPr>
                              <w:t>、</w:t>
                            </w:r>
                            <w:r w:rsidRPr="006A7A4F">
                              <w:rPr>
                                <w:rFonts w:ascii="標楷體" w:eastAsia="標楷體" w:hAnsi="標楷體" w:hint="eastAsia"/>
                                <w:spacing w:val="-10"/>
                                <w:sz w:val="20"/>
                                <w:szCs w:val="20"/>
                              </w:rPr>
                              <w:t>開發及建築-非住宅區</w:t>
                            </w:r>
                          </w:p>
                        </w:tc>
                        <w:tc>
                          <w:tcPr>
                            <w:tcW w:w="850" w:type="dxa"/>
                            <w:vMerge/>
                            <w:tcBorders>
                              <w:bottom w:val="single" w:sz="4" w:space="0" w:color="auto"/>
                            </w:tcBorders>
                            <w:vAlign w:val="center"/>
                          </w:tcPr>
                          <w:p w:rsidR="008848BB" w:rsidRDefault="008848BB" w:rsidP="00602E5D">
                            <w:pPr>
                              <w:spacing w:line="280" w:lineRule="exact"/>
                              <w:jc w:val="center"/>
                              <w:rPr>
                                <w:rFonts w:ascii="標楷體" w:eastAsia="標楷體" w:hAnsi="標楷體"/>
                                <w:szCs w:val="24"/>
                              </w:rPr>
                            </w:pPr>
                          </w:p>
                        </w:tc>
                        <w:tc>
                          <w:tcPr>
                            <w:tcW w:w="714" w:type="dxa"/>
                            <w:vMerge/>
                            <w:tcBorders>
                              <w:bottom w:val="single" w:sz="4" w:space="0" w:color="auto"/>
                            </w:tcBorders>
                            <w:vAlign w:val="center"/>
                          </w:tcPr>
                          <w:p w:rsidR="008848BB" w:rsidRDefault="008848BB" w:rsidP="00602E5D">
                            <w:pPr>
                              <w:spacing w:line="280" w:lineRule="exact"/>
                              <w:jc w:val="center"/>
                              <w:rPr>
                                <w:rFonts w:ascii="標楷體" w:eastAsia="標楷體" w:hAnsi="標楷體"/>
                                <w:szCs w:val="24"/>
                              </w:rPr>
                            </w:pPr>
                          </w:p>
                        </w:tc>
                      </w:tr>
                      <w:tr w:rsidR="008848BB" w:rsidTr="008618FA">
                        <w:tc>
                          <w:tcPr>
                            <w:tcW w:w="4224" w:type="dxa"/>
                            <w:gridSpan w:val="4"/>
                            <w:tcBorders>
                              <w:top w:val="single" w:sz="4" w:space="0" w:color="auto"/>
                              <w:left w:val="nil"/>
                              <w:bottom w:val="nil"/>
                              <w:right w:val="nil"/>
                            </w:tcBorders>
                          </w:tcPr>
                          <w:p w:rsidR="008848BB" w:rsidRPr="007E0179" w:rsidRDefault="008848BB" w:rsidP="008D3794">
                            <w:pPr>
                              <w:spacing w:line="240" w:lineRule="exact"/>
                              <w:rPr>
                                <w:rFonts w:ascii="標楷體" w:eastAsia="標楷體" w:hAnsi="標楷體"/>
                                <w:sz w:val="18"/>
                                <w:szCs w:val="18"/>
                              </w:rPr>
                            </w:pPr>
                            <w:r w:rsidRPr="007E0179">
                              <w:rPr>
                                <w:rFonts w:ascii="標楷體" w:eastAsia="標楷體" w:hAnsi="標楷體"/>
                                <w:sz w:val="18"/>
                                <w:szCs w:val="18"/>
                              </w:rPr>
                              <w:t>資料來源：整理自金管會網站資料。</w:t>
                            </w:r>
                          </w:p>
                        </w:tc>
                      </w:tr>
                    </w:tbl>
                    <w:p w:rsidR="008848BB" w:rsidRPr="007E0179" w:rsidRDefault="008848BB" w:rsidP="008848BB"/>
                  </w:txbxContent>
                </v:textbox>
                <w10:wrap type="square"/>
              </v:shape>
            </w:pict>
          </mc:Fallback>
        </mc:AlternateContent>
      </w:r>
      <w:r w:rsidRPr="00882230">
        <w:rPr>
          <w:rFonts w:hint="eastAsia"/>
          <w:b w:val="0"/>
          <w:sz w:val="24"/>
          <w:szCs w:val="24"/>
        </w:rPr>
        <w:t>12.24％；建物所有權買賣移轉登記則從109年第1季之69,361棟，增加至110年第4季之99,315</w:t>
      </w:r>
      <w:r w:rsidR="008848BB">
        <w:rPr>
          <w:rFonts w:hint="eastAsia"/>
          <w:b w:val="0"/>
          <w:noProof/>
          <w:sz w:val="24"/>
          <w:szCs w:val="24"/>
        </w:rPr>
        <mc:AlternateContent>
          <mc:Choice Requires="wpg">
            <w:drawing>
              <wp:anchor distT="0" distB="0" distL="114300" distR="114300" simplePos="0" relativeHeight="251741184" behindDoc="0" locked="0" layoutInCell="1" allowOverlap="1" wp14:anchorId="4799BCD6" wp14:editId="6FEE2A51">
                <wp:simplePos x="0" y="0"/>
                <wp:positionH relativeFrom="column">
                  <wp:posOffset>34290</wp:posOffset>
                </wp:positionH>
                <wp:positionV relativeFrom="paragraph">
                  <wp:posOffset>-108585</wp:posOffset>
                </wp:positionV>
                <wp:extent cx="6177915" cy="3529330"/>
                <wp:effectExtent l="0" t="0" r="0" b="0"/>
                <wp:wrapTopAndBottom/>
                <wp:docPr id="42" name="群組 42"/>
                <wp:cNvGraphicFramePr/>
                <a:graphic xmlns:a="http://schemas.openxmlformats.org/drawingml/2006/main">
                  <a:graphicData uri="http://schemas.microsoft.com/office/word/2010/wordprocessingGroup">
                    <wpg:wgp>
                      <wpg:cNvGrpSpPr/>
                      <wpg:grpSpPr>
                        <a:xfrm>
                          <a:off x="0" y="0"/>
                          <a:ext cx="6177915" cy="3529330"/>
                          <a:chOff x="0" y="0"/>
                          <a:chExt cx="6177915" cy="3529330"/>
                        </a:xfrm>
                      </wpg:grpSpPr>
                      <wpg:grpSp>
                        <wpg:cNvPr id="27" name="群組 27"/>
                        <wpg:cNvGrpSpPr/>
                        <wpg:grpSpPr>
                          <a:xfrm>
                            <a:off x="0" y="0"/>
                            <a:ext cx="6177915" cy="3529330"/>
                            <a:chOff x="0" y="0"/>
                            <a:chExt cx="6178480" cy="3529636"/>
                          </a:xfrm>
                        </wpg:grpSpPr>
                        <wps:wsp>
                          <wps:cNvPr id="53" name="文字方塊 2"/>
                          <wps:cNvSpPr txBox="1">
                            <a:spLocks noChangeArrowheads="1"/>
                          </wps:cNvSpPr>
                          <wps:spPr bwMode="auto">
                            <a:xfrm>
                              <a:off x="0" y="0"/>
                              <a:ext cx="6129655" cy="3390054"/>
                            </a:xfrm>
                            <a:prstGeom prst="rect">
                              <a:avLst/>
                            </a:prstGeom>
                            <a:noFill/>
                            <a:ln w="9525">
                              <a:noFill/>
                              <a:miter lim="800000"/>
                              <a:headEnd/>
                              <a:tailEnd/>
                            </a:ln>
                          </wps:spPr>
                          <wps:txbx>
                            <w:txbxContent>
                              <w:p w:rsidR="008848BB" w:rsidRDefault="008848BB" w:rsidP="008848BB">
                                <w:r>
                                  <w:rPr>
                                    <w:noProof/>
                                  </w:rPr>
                                  <w:drawing>
                                    <wp:inline distT="0" distB="0" distL="0" distR="0" wp14:anchorId="1616519B" wp14:editId="71457515">
                                      <wp:extent cx="5981700" cy="3475990"/>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91440" tIns="45720" rIns="91440" bIns="45720" anchor="t" anchorCtr="0">
                            <a:noAutofit/>
                          </wps:bodyPr>
                        </wps:wsp>
                        <wps:wsp>
                          <wps:cNvPr id="54" name="文字方塊 2"/>
                          <wps:cNvSpPr txBox="1">
                            <a:spLocks noChangeArrowheads="1"/>
                          </wps:cNvSpPr>
                          <wps:spPr bwMode="auto">
                            <a:xfrm>
                              <a:off x="121568" y="3245327"/>
                              <a:ext cx="2999740" cy="284309"/>
                            </a:xfrm>
                            <a:prstGeom prst="rect">
                              <a:avLst/>
                            </a:prstGeom>
                            <a:noFill/>
                            <a:ln w="9525">
                              <a:noFill/>
                              <a:miter lim="800000"/>
                              <a:headEnd/>
                              <a:tailEnd/>
                            </a:ln>
                          </wps:spPr>
                          <wps:txbx>
                            <w:txbxContent>
                              <w:p w:rsidR="008848BB" w:rsidRPr="007328FE" w:rsidRDefault="008848BB" w:rsidP="008848BB">
                                <w:pPr>
                                  <w:spacing w:line="240" w:lineRule="exact"/>
                                  <w:rPr>
                                    <w:rFonts w:ascii="標楷體" w:eastAsia="標楷體" w:hAnsi="標楷體"/>
                                    <w:sz w:val="18"/>
                                    <w:szCs w:val="18"/>
                                  </w:rPr>
                                </w:pPr>
                                <w:r w:rsidRPr="007328FE">
                                  <w:rPr>
                                    <w:rFonts w:ascii="標楷體" w:eastAsia="標楷體" w:hAnsi="標楷體" w:hint="eastAsia"/>
                                    <w:sz w:val="18"/>
                                    <w:szCs w:val="18"/>
                                  </w:rPr>
                                  <w:t>資料來源：</w:t>
                                </w:r>
                                <w:r>
                                  <w:rPr>
                                    <w:rFonts w:ascii="標楷體" w:eastAsia="標楷體" w:hAnsi="標楷體" w:hint="eastAsia"/>
                                    <w:sz w:val="18"/>
                                    <w:szCs w:val="18"/>
                                  </w:rPr>
                                  <w:t>整理自內政部不動產資訊平台資料。</w:t>
                                </w:r>
                              </w:p>
                            </w:txbxContent>
                          </wps:txbx>
                          <wps:bodyPr rot="0" vert="horz" wrap="square" lIns="91440" tIns="45720" rIns="91440" bIns="45720" anchor="t" anchorCtr="0">
                            <a:noAutofit/>
                          </wps:bodyPr>
                        </wps:wsp>
                        <wps:wsp>
                          <wps:cNvPr id="193" name="文字方塊 2"/>
                          <wps:cNvSpPr txBox="1">
                            <a:spLocks noChangeArrowheads="1"/>
                          </wps:cNvSpPr>
                          <wps:spPr bwMode="auto">
                            <a:xfrm>
                              <a:off x="1316102" y="343560"/>
                              <a:ext cx="266700" cy="369570"/>
                            </a:xfrm>
                            <a:prstGeom prst="rect">
                              <a:avLst/>
                            </a:prstGeom>
                            <a:noFill/>
                            <a:ln w="9525">
                              <a:noFill/>
                              <a:miter lim="800000"/>
                              <a:headEnd/>
                              <a:tailEnd/>
                            </a:ln>
                          </wps:spPr>
                          <wps:txbx>
                            <w:txbxContent>
                              <w:p w:rsidR="008848BB" w:rsidRPr="007328FE" w:rsidRDefault="008848BB" w:rsidP="008848BB">
                                <w:pPr>
                                  <w:jc w:val="center"/>
                                  <w:rPr>
                                    <w:rFonts w:ascii="標楷體" w:eastAsia="標楷體" w:hAnsi="標楷體"/>
                                    <w:sz w:val="20"/>
                                    <w:szCs w:val="20"/>
                                  </w:rPr>
                                </w:pPr>
                                <w:r>
                                  <w:rPr>
                                    <w:rFonts w:ascii="標楷體" w:eastAsia="標楷體" w:hAnsi="標楷體" w:hint="eastAsia"/>
                                    <w:sz w:val="20"/>
                                    <w:szCs w:val="20"/>
                                  </w:rPr>
                                  <w:t>棟</w:t>
                                </w:r>
                              </w:p>
                            </w:txbxContent>
                          </wps:txbx>
                          <wps:bodyPr rot="0" vert="horz" wrap="square" lIns="91440" tIns="45720" rIns="91440" bIns="45720" anchor="t" anchorCtr="0">
                            <a:noAutofit/>
                          </wps:bodyPr>
                        </wps:wsp>
                        <wps:wsp>
                          <wps:cNvPr id="26" name="文字方塊 2"/>
                          <wps:cNvSpPr txBox="1">
                            <a:spLocks noChangeArrowheads="1"/>
                          </wps:cNvSpPr>
                          <wps:spPr bwMode="auto">
                            <a:xfrm>
                              <a:off x="5729535" y="375274"/>
                              <a:ext cx="448945" cy="274320"/>
                            </a:xfrm>
                            <a:prstGeom prst="rect">
                              <a:avLst/>
                            </a:prstGeom>
                            <a:noFill/>
                            <a:ln w="9525">
                              <a:noFill/>
                              <a:miter lim="800000"/>
                              <a:headEnd/>
                              <a:tailEnd/>
                            </a:ln>
                          </wps:spPr>
                          <wps:txbx>
                            <w:txbxContent>
                              <w:p w:rsidR="008848BB" w:rsidRPr="007328FE" w:rsidRDefault="008848BB" w:rsidP="008848BB">
                                <w:pPr>
                                  <w:jc w:val="center"/>
                                  <w:rPr>
                                    <w:rFonts w:ascii="標楷體" w:eastAsia="標楷體" w:hAnsi="標楷體"/>
                                    <w:sz w:val="20"/>
                                    <w:szCs w:val="20"/>
                                  </w:rPr>
                                </w:pPr>
                                <w:r>
                                  <w:rPr>
                                    <w:rFonts w:ascii="標楷體" w:eastAsia="標楷體" w:hAnsi="標楷體" w:hint="eastAsia"/>
                                    <w:sz w:val="20"/>
                                    <w:szCs w:val="20"/>
                                  </w:rPr>
                                  <w:t>指數</w:t>
                                </w:r>
                              </w:p>
                            </w:txbxContent>
                          </wps:txbx>
                          <wps:bodyPr rot="0" vert="horz" wrap="square" lIns="91440" tIns="45720" rIns="91440" bIns="45720" anchor="t" anchorCtr="0">
                            <a:noAutofit/>
                          </wps:bodyPr>
                        </wps:wsp>
                      </wpg:grpSp>
                      <wps:wsp>
                        <wps:cNvPr id="192" name="文字方塊 2"/>
                        <wps:cNvSpPr txBox="1">
                          <a:spLocks noChangeArrowheads="1"/>
                        </wps:cNvSpPr>
                        <wps:spPr bwMode="auto">
                          <a:xfrm>
                            <a:off x="1367942" y="2267712"/>
                            <a:ext cx="404495" cy="369570"/>
                          </a:xfrm>
                          <a:prstGeom prst="rect">
                            <a:avLst/>
                          </a:prstGeom>
                          <a:solidFill>
                            <a:schemeClr val="bg1"/>
                          </a:solidFill>
                          <a:ln w="9525">
                            <a:solidFill>
                              <a:schemeClr val="bg1">
                                <a:lumMod val="95000"/>
                              </a:schemeClr>
                            </a:solidFill>
                            <a:miter lim="800000"/>
                            <a:headEnd/>
                            <a:tailEnd/>
                          </a:ln>
                        </wps:spPr>
                        <wps:txbx>
                          <w:txbxContent>
                            <w:p w:rsidR="008848BB" w:rsidRPr="007328FE" w:rsidRDefault="008848BB" w:rsidP="008848BB">
                              <w:pPr>
                                <w:jc w:val="right"/>
                                <w:rPr>
                                  <w:rFonts w:ascii="標楷體" w:eastAsia="標楷體" w:hAnsi="標楷體"/>
                                  <w:sz w:val="20"/>
                                  <w:szCs w:val="20"/>
                                </w:rPr>
                              </w:pPr>
                              <w:r w:rsidRPr="007328FE">
                                <w:rPr>
                                  <w:rFonts w:ascii="標楷體" w:eastAsia="標楷體" w:hAnsi="標楷體" w:hint="eastAsia"/>
                                  <w:sz w:val="20"/>
                                  <w:szCs w:val="20"/>
                                </w:rPr>
                                <w:t>0</w:t>
                              </w:r>
                            </w:p>
                          </w:txbxContent>
                        </wps:txbx>
                        <wps:bodyPr rot="0" vert="horz" wrap="square" lIns="91440" tIns="45720" rIns="91440" bIns="45720" anchor="t" anchorCtr="0">
                          <a:noAutofit/>
                        </wps:bodyPr>
                      </wps:wsp>
                    </wpg:wgp>
                  </a:graphicData>
                </a:graphic>
              </wp:anchor>
            </w:drawing>
          </mc:Choice>
          <mc:Fallback>
            <w:pict>
              <v:group id="群組 42" o:spid="_x0000_s1045" style="position:absolute;left:0;text-align:left;margin-left:2.7pt;margin-top:-8.55pt;width:486.45pt;height:277.9pt;z-index:251741184" coordsize="61779,3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">
                <v:group id="群組 27" o:spid="_x0000_s1046" style="position:absolute;width:61779;height:35293" coordsize="61784,35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_x0000_s1047" type="#_x0000_t202" style="position:absolute;width:61296;height:33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8848BB" w:rsidRDefault="008848BB" w:rsidP="008848BB">
                          <w:r>
                            <w:rPr>
                              <w:noProof/>
                            </w:rPr>
                            <w:drawing>
                              <wp:inline distT="0" distB="0" distL="0" distR="0" wp14:anchorId="1616519B" wp14:editId="71457515">
                                <wp:extent cx="5981700" cy="3475990"/>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v:shape>
                  <v:shape id="_x0000_s1048" type="#_x0000_t202" style="position:absolute;left:1215;top:32453;width:29998;height:2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8848BB" w:rsidRPr="007328FE" w:rsidRDefault="008848BB" w:rsidP="008848BB">
                          <w:pPr>
                            <w:spacing w:line="240" w:lineRule="exact"/>
                            <w:rPr>
                              <w:rFonts w:ascii="標楷體" w:eastAsia="標楷體" w:hAnsi="標楷體"/>
                              <w:sz w:val="18"/>
                              <w:szCs w:val="18"/>
                            </w:rPr>
                          </w:pPr>
                          <w:r w:rsidRPr="007328FE">
                            <w:rPr>
                              <w:rFonts w:ascii="標楷體" w:eastAsia="標楷體" w:hAnsi="標楷體" w:hint="eastAsia"/>
                              <w:sz w:val="18"/>
                              <w:szCs w:val="18"/>
                            </w:rPr>
                            <w:t>資料來源：</w:t>
                          </w:r>
                          <w:r>
                            <w:rPr>
                              <w:rFonts w:ascii="標楷體" w:eastAsia="標楷體" w:hAnsi="標楷體" w:hint="eastAsia"/>
                              <w:sz w:val="18"/>
                              <w:szCs w:val="18"/>
                            </w:rPr>
                            <w:t>整理自內政部不動產資訊平台資料。</w:t>
                          </w:r>
                        </w:p>
                      </w:txbxContent>
                    </v:textbox>
                  </v:shape>
                  <v:shape id="_x0000_s1049" type="#_x0000_t202" style="position:absolute;left:13161;top:3435;width:2667;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8848BB" w:rsidRPr="007328FE" w:rsidRDefault="008848BB" w:rsidP="008848BB">
                          <w:pPr>
                            <w:jc w:val="center"/>
                            <w:rPr>
                              <w:rFonts w:ascii="標楷體" w:eastAsia="標楷體" w:hAnsi="標楷體"/>
                              <w:sz w:val="20"/>
                              <w:szCs w:val="20"/>
                            </w:rPr>
                          </w:pPr>
                          <w:r>
                            <w:rPr>
                              <w:rFonts w:ascii="標楷體" w:eastAsia="標楷體" w:hAnsi="標楷體" w:hint="eastAsia"/>
                              <w:sz w:val="20"/>
                              <w:szCs w:val="20"/>
                            </w:rPr>
                            <w:t>棟</w:t>
                          </w:r>
                        </w:p>
                      </w:txbxContent>
                    </v:textbox>
                  </v:shape>
                  <v:shape id="_x0000_s1050" type="#_x0000_t202" style="position:absolute;left:57295;top:3752;width:4489;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8848BB" w:rsidRPr="007328FE" w:rsidRDefault="008848BB" w:rsidP="008848BB">
                          <w:pPr>
                            <w:jc w:val="center"/>
                            <w:rPr>
                              <w:rFonts w:ascii="標楷體" w:eastAsia="標楷體" w:hAnsi="標楷體"/>
                              <w:sz w:val="20"/>
                              <w:szCs w:val="20"/>
                            </w:rPr>
                          </w:pPr>
                          <w:r>
                            <w:rPr>
                              <w:rFonts w:ascii="標楷體" w:eastAsia="標楷體" w:hAnsi="標楷體" w:hint="eastAsia"/>
                              <w:sz w:val="20"/>
                              <w:szCs w:val="20"/>
                            </w:rPr>
                            <w:t>指數</w:t>
                          </w:r>
                        </w:p>
                      </w:txbxContent>
                    </v:textbox>
                  </v:shape>
                </v:group>
                <v:shape id="_x0000_s1051" type="#_x0000_t202" style="position:absolute;left:13679;top:22677;width:4045;height:3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rVZsIA&#10;AADcAAAADwAAAGRycy9kb3ducmV2LnhtbERPS2sCMRC+F/wPYQQvRbMqLboaRQoVL1K6evA4bMZ9&#10;uJksSdT13xuh0Nt8fM9ZrjvTiBs5X1lWMB4lIIhzqysuFBwP38MZCB+QNTaWScGDPKxXvbclptre&#10;+ZduWShEDGGfooIyhDaV0uclGfQj2xJH7mydwRChK6R2eI/hppGTJPmUBiuODSW29FVSfsmuRkHd&#10;nN3Y14mcbvenU1Z/vBf+56rUoN9tFiACdeFf/Ofe6Th/PoHXM/EC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tVmwgAAANwAAAAPAAAAAAAAAAAAAAAAAJgCAABkcnMvZG93&#10;bnJldi54bWxQSwUGAAAAAAQABAD1AAAAhwMAAAAA&#10;" fillcolor="white [3212]" strokecolor="#f2f2f2 [3052]">
                  <v:textbox>
                    <w:txbxContent>
                      <w:p w:rsidR="008848BB" w:rsidRPr="007328FE" w:rsidRDefault="008848BB" w:rsidP="008848BB">
                        <w:pPr>
                          <w:jc w:val="right"/>
                          <w:rPr>
                            <w:rFonts w:ascii="標楷體" w:eastAsia="標楷體" w:hAnsi="標楷體"/>
                            <w:sz w:val="20"/>
                            <w:szCs w:val="20"/>
                          </w:rPr>
                        </w:pPr>
                        <w:r w:rsidRPr="007328FE">
                          <w:rPr>
                            <w:rFonts w:ascii="標楷體" w:eastAsia="標楷體" w:hAnsi="標楷體" w:hint="eastAsia"/>
                            <w:sz w:val="20"/>
                            <w:szCs w:val="20"/>
                          </w:rPr>
                          <w:t>0</w:t>
                        </w:r>
                      </w:p>
                    </w:txbxContent>
                  </v:textbox>
                </v:shape>
                <w10:wrap type="topAndBottom"/>
              </v:group>
            </w:pict>
          </mc:Fallback>
        </mc:AlternateContent>
      </w:r>
      <w:r w:rsidRPr="00882230">
        <w:rPr>
          <w:rFonts w:hint="eastAsia"/>
          <w:b w:val="0"/>
          <w:sz w:val="24"/>
          <w:szCs w:val="24"/>
        </w:rPr>
        <w:t>棟</w:t>
      </w:r>
      <w:r w:rsidR="00FF7BB8">
        <w:rPr>
          <w:rFonts w:hint="eastAsia"/>
          <w:b w:val="0"/>
          <w:sz w:val="24"/>
          <w:szCs w:val="24"/>
        </w:rPr>
        <w:t>（</w:t>
      </w:r>
      <w:r w:rsidRPr="00882230">
        <w:rPr>
          <w:rFonts w:hint="eastAsia"/>
          <w:b w:val="0"/>
          <w:sz w:val="24"/>
          <w:szCs w:val="24"/>
        </w:rPr>
        <w:t>圖3</w:t>
      </w:r>
      <w:r w:rsidR="00FF7BB8">
        <w:rPr>
          <w:rFonts w:hint="eastAsia"/>
          <w:b w:val="0"/>
          <w:sz w:val="24"/>
          <w:szCs w:val="24"/>
        </w:rPr>
        <w:t>）</w:t>
      </w:r>
      <w:r w:rsidRPr="00882230">
        <w:rPr>
          <w:rFonts w:hint="eastAsia"/>
          <w:b w:val="0"/>
          <w:sz w:val="24"/>
          <w:szCs w:val="24"/>
        </w:rPr>
        <w:t>，成長率為43.19％，顯示房市活絡，民眾購屋意願增高。中央銀行已於110年12月17日實施第4波房市貸款管制措施，除再次調降自然人高價住宅或3戶以上購屋貸款</w:t>
      </w:r>
      <w:r w:rsidR="00B9000F">
        <w:rPr>
          <w:rFonts w:hint="eastAsia"/>
          <w:b w:val="0"/>
          <w:sz w:val="24"/>
          <w:szCs w:val="24"/>
        </w:rPr>
        <w:t>、</w:t>
      </w:r>
      <w:r w:rsidRPr="00882230">
        <w:rPr>
          <w:rFonts w:hint="eastAsia"/>
          <w:b w:val="0"/>
          <w:sz w:val="24"/>
          <w:szCs w:val="24"/>
        </w:rPr>
        <w:t>餘屋貸款</w:t>
      </w:r>
      <w:r w:rsidR="00B9000F">
        <w:rPr>
          <w:rFonts w:hint="eastAsia"/>
          <w:b w:val="0"/>
          <w:sz w:val="24"/>
          <w:szCs w:val="24"/>
        </w:rPr>
        <w:t>、</w:t>
      </w:r>
      <w:r w:rsidRPr="00882230">
        <w:rPr>
          <w:rFonts w:hint="eastAsia"/>
          <w:b w:val="0"/>
          <w:sz w:val="24"/>
          <w:szCs w:val="24"/>
        </w:rPr>
        <w:t>工業區閒置土地抵押貸款成數，並要求購地貸款切結於一定期間內動工興建，又金融監督管理委員會</w:t>
      </w:r>
      <w:r w:rsidR="00FF7BB8">
        <w:rPr>
          <w:rFonts w:hint="eastAsia"/>
          <w:b w:val="0"/>
          <w:sz w:val="24"/>
          <w:szCs w:val="24"/>
        </w:rPr>
        <w:t>（</w:t>
      </w:r>
      <w:r w:rsidRPr="00882230">
        <w:rPr>
          <w:rFonts w:hint="eastAsia"/>
          <w:b w:val="0"/>
          <w:sz w:val="24"/>
          <w:szCs w:val="24"/>
        </w:rPr>
        <w:t>下稱金管會</w:t>
      </w:r>
      <w:r w:rsidR="00FF7BB8">
        <w:rPr>
          <w:rFonts w:hint="eastAsia"/>
          <w:b w:val="0"/>
          <w:sz w:val="24"/>
          <w:szCs w:val="24"/>
        </w:rPr>
        <w:t>）</w:t>
      </w:r>
      <w:r w:rsidRPr="00882230">
        <w:rPr>
          <w:rFonts w:hint="eastAsia"/>
          <w:b w:val="0"/>
          <w:sz w:val="24"/>
          <w:szCs w:val="24"/>
        </w:rPr>
        <w:t>於111年2月17日調整法人房貸</w:t>
      </w:r>
      <w:r w:rsidR="00B9000F">
        <w:rPr>
          <w:rFonts w:hint="eastAsia"/>
          <w:b w:val="0"/>
          <w:sz w:val="24"/>
          <w:szCs w:val="24"/>
        </w:rPr>
        <w:t>、</w:t>
      </w:r>
      <w:r w:rsidRPr="00882230">
        <w:rPr>
          <w:rFonts w:hint="eastAsia"/>
          <w:b w:val="0"/>
          <w:sz w:val="24"/>
          <w:szCs w:val="24"/>
        </w:rPr>
        <w:t>自然人第3戶房貸</w:t>
      </w:r>
      <w:r w:rsidR="00B9000F">
        <w:rPr>
          <w:rFonts w:hint="eastAsia"/>
          <w:b w:val="0"/>
          <w:sz w:val="24"/>
          <w:szCs w:val="24"/>
        </w:rPr>
        <w:t>、</w:t>
      </w:r>
      <w:r w:rsidRPr="00882230">
        <w:rPr>
          <w:rFonts w:hint="eastAsia"/>
          <w:b w:val="0"/>
          <w:sz w:val="24"/>
          <w:szCs w:val="24"/>
        </w:rPr>
        <w:t>購地</w:t>
      </w:r>
      <w:r w:rsidR="00B9000F">
        <w:rPr>
          <w:rFonts w:hint="eastAsia"/>
          <w:b w:val="0"/>
          <w:sz w:val="24"/>
          <w:szCs w:val="24"/>
        </w:rPr>
        <w:t>、</w:t>
      </w:r>
      <w:r w:rsidRPr="00882230">
        <w:rPr>
          <w:rFonts w:hint="eastAsia"/>
          <w:b w:val="0"/>
          <w:sz w:val="24"/>
          <w:szCs w:val="24"/>
        </w:rPr>
        <w:t>餘屋及工業區閒置土地貸款之風險權數</w:t>
      </w:r>
      <w:r w:rsidR="00FF7BB8">
        <w:rPr>
          <w:rFonts w:hint="eastAsia"/>
          <w:b w:val="0"/>
          <w:sz w:val="24"/>
          <w:szCs w:val="24"/>
        </w:rPr>
        <w:t>（</w:t>
      </w:r>
      <w:r w:rsidR="00D836AE" w:rsidRPr="00882230">
        <w:rPr>
          <w:rFonts w:hint="eastAsia"/>
          <w:b w:val="0"/>
          <w:sz w:val="24"/>
          <w:szCs w:val="24"/>
        </w:rPr>
        <w:t>表1</w:t>
      </w:r>
      <w:r w:rsidR="00FF7BB8">
        <w:rPr>
          <w:rFonts w:hint="eastAsia"/>
          <w:b w:val="0"/>
          <w:sz w:val="24"/>
          <w:szCs w:val="24"/>
        </w:rPr>
        <w:t>）</w:t>
      </w:r>
      <w:r w:rsidR="00D836AE" w:rsidRPr="00882230">
        <w:rPr>
          <w:rFonts w:hint="eastAsia"/>
          <w:b w:val="0"/>
          <w:sz w:val="24"/>
          <w:szCs w:val="24"/>
        </w:rPr>
        <w:t>，經金管會以110年9月底國內銀行財務資料試算，整體平</w:t>
      </w:r>
      <w:r w:rsidR="00D836AE" w:rsidRPr="00882230">
        <w:rPr>
          <w:rFonts w:hint="eastAsia"/>
          <w:b w:val="0"/>
          <w:sz w:val="24"/>
          <w:szCs w:val="24"/>
        </w:rPr>
        <w:lastRenderedPageBreak/>
        <w:t>均資本適足率將下降約0.47至0.54個百分點，其中4家</w:t>
      </w:r>
      <w:proofErr w:type="gramStart"/>
      <w:r w:rsidR="00D836AE" w:rsidRPr="00882230">
        <w:rPr>
          <w:rFonts w:hint="eastAsia"/>
          <w:b w:val="0"/>
          <w:sz w:val="24"/>
          <w:szCs w:val="24"/>
        </w:rPr>
        <w:t>承作</w:t>
      </w:r>
      <w:proofErr w:type="gramEnd"/>
      <w:r w:rsidR="00D836AE" w:rsidRPr="00882230">
        <w:rPr>
          <w:rFonts w:hint="eastAsia"/>
          <w:b w:val="0"/>
          <w:sz w:val="24"/>
          <w:szCs w:val="24"/>
        </w:rPr>
        <w:t>不動產授信金額較大之銀行，資本適足率預估將減少1.1至1.6個百分點，面臨資本不足風險，經函請中央銀行持續注意我國房市趨勢</w:t>
      </w:r>
      <w:r w:rsidR="00B9000F">
        <w:rPr>
          <w:rFonts w:hint="eastAsia"/>
          <w:b w:val="0"/>
          <w:sz w:val="24"/>
          <w:szCs w:val="24"/>
        </w:rPr>
        <w:t>、</w:t>
      </w:r>
      <w:r w:rsidR="00D836AE" w:rsidRPr="00882230">
        <w:rPr>
          <w:rFonts w:hint="eastAsia"/>
          <w:b w:val="0"/>
          <w:sz w:val="24"/>
          <w:szCs w:val="24"/>
        </w:rPr>
        <w:t>不動產信用管制措施有效性及銀行資本適足情形，協同相關部會妥為因應，</w:t>
      </w:r>
      <w:proofErr w:type="gramStart"/>
      <w:r w:rsidR="00D836AE" w:rsidRPr="00882230">
        <w:rPr>
          <w:rFonts w:hint="eastAsia"/>
          <w:b w:val="0"/>
          <w:sz w:val="24"/>
          <w:szCs w:val="24"/>
        </w:rPr>
        <w:t>俾</w:t>
      </w:r>
      <w:proofErr w:type="gramEnd"/>
      <w:r w:rsidR="00D836AE" w:rsidRPr="00882230">
        <w:rPr>
          <w:rFonts w:hint="eastAsia"/>
          <w:b w:val="0"/>
          <w:sz w:val="24"/>
          <w:szCs w:val="24"/>
        </w:rPr>
        <w:t>有效引導資金</w:t>
      </w:r>
      <w:proofErr w:type="gramStart"/>
      <w:r w:rsidR="00D836AE" w:rsidRPr="00882230">
        <w:rPr>
          <w:rFonts w:hint="eastAsia"/>
          <w:b w:val="0"/>
          <w:sz w:val="24"/>
          <w:szCs w:val="24"/>
        </w:rPr>
        <w:t>挹</w:t>
      </w:r>
      <w:proofErr w:type="gramEnd"/>
      <w:r w:rsidR="00D836AE" w:rsidRPr="00882230">
        <w:rPr>
          <w:rFonts w:hint="eastAsia"/>
          <w:b w:val="0"/>
          <w:sz w:val="24"/>
          <w:szCs w:val="24"/>
        </w:rPr>
        <w:t>注實體經濟。據復：</w:t>
      </w:r>
      <w:r w:rsidR="00D836AE" w:rsidRPr="00882230">
        <w:rPr>
          <w:b w:val="0"/>
          <w:sz w:val="24"/>
          <w:szCs w:val="24"/>
        </w:rPr>
        <w:t>已邀請銀行業者參與會議，督促落實法規遵循及授信風險定價原則，並派員實地查核金融機構，強化管制措施執行成效；另將持續關注信用資源流向不動產市場情形，適時</w:t>
      </w:r>
      <w:proofErr w:type="gramStart"/>
      <w:r w:rsidR="00D836AE" w:rsidRPr="00882230">
        <w:rPr>
          <w:rFonts w:hint="eastAsia"/>
          <w:b w:val="0"/>
          <w:sz w:val="24"/>
          <w:szCs w:val="24"/>
        </w:rPr>
        <w:t>採行妥</w:t>
      </w:r>
      <w:proofErr w:type="gramEnd"/>
      <w:r w:rsidR="00D836AE" w:rsidRPr="00882230">
        <w:rPr>
          <w:rFonts w:hint="eastAsia"/>
          <w:b w:val="0"/>
          <w:sz w:val="24"/>
          <w:szCs w:val="24"/>
        </w:rPr>
        <w:t>適</w:t>
      </w:r>
      <w:r w:rsidR="00D836AE" w:rsidRPr="00882230">
        <w:rPr>
          <w:b w:val="0"/>
          <w:sz w:val="24"/>
          <w:szCs w:val="24"/>
        </w:rPr>
        <w:t>措施</w:t>
      </w:r>
      <w:r w:rsidR="00D836AE" w:rsidRPr="00882230">
        <w:rPr>
          <w:rFonts w:hint="eastAsia"/>
          <w:b w:val="0"/>
          <w:sz w:val="24"/>
          <w:szCs w:val="24"/>
        </w:rPr>
        <w:t>，加強銀行</w:t>
      </w:r>
      <w:r w:rsidR="00D836AE" w:rsidRPr="00882230">
        <w:rPr>
          <w:b w:val="0"/>
          <w:sz w:val="24"/>
          <w:szCs w:val="24"/>
        </w:rPr>
        <w:t>不動產授信風險控管機制</w:t>
      </w:r>
      <w:r w:rsidR="00D836AE" w:rsidRPr="00882230">
        <w:rPr>
          <w:rFonts w:hint="eastAsia"/>
          <w:b w:val="0"/>
          <w:sz w:val="24"/>
          <w:szCs w:val="24"/>
        </w:rPr>
        <w:t>，以維持</w:t>
      </w:r>
      <w:r w:rsidR="00D836AE" w:rsidRPr="00882230">
        <w:rPr>
          <w:b w:val="0"/>
          <w:sz w:val="24"/>
          <w:szCs w:val="24"/>
        </w:rPr>
        <w:t>金融穩定</w:t>
      </w:r>
      <w:r w:rsidR="00D836AE">
        <w:rPr>
          <w:b w:val="0"/>
          <w:sz w:val="24"/>
          <w:szCs w:val="24"/>
        </w:rPr>
        <w:t>。</w:t>
      </w:r>
    </w:p>
    <w:p w:rsidR="00DF5155" w:rsidRDefault="00FF7BB8" w:rsidP="008848BB">
      <w:pPr>
        <w:pStyle w:val="514P"/>
        <w:spacing w:beforeLines="20" w:before="72" w:afterLines="20" w:after="72" w:line="520" w:lineRule="exact"/>
        <w:ind w:leftChars="0" w:left="0" w:firstLineChars="450" w:firstLine="1261"/>
        <w:rPr>
          <w:szCs w:val="28"/>
        </w:rPr>
      </w:pPr>
      <w:r>
        <w:rPr>
          <w:rFonts w:hint="eastAsia"/>
          <w:szCs w:val="28"/>
        </w:rPr>
        <w:t>（</w:t>
      </w:r>
      <w:r w:rsidR="00DF5155" w:rsidRPr="00A21A90">
        <w:rPr>
          <w:rFonts w:hint="eastAsia"/>
          <w:szCs w:val="28"/>
        </w:rPr>
        <w:t>四</w:t>
      </w:r>
      <w:r>
        <w:rPr>
          <w:rFonts w:hint="eastAsia"/>
          <w:szCs w:val="28"/>
        </w:rPr>
        <w:t>）</w:t>
      </w:r>
      <w:r w:rsidR="00DF5155" w:rsidRPr="00A21A90">
        <w:rPr>
          <w:rFonts w:hint="eastAsia"/>
          <w:szCs w:val="28"/>
        </w:rPr>
        <w:t xml:space="preserve">　</w:t>
      </w:r>
      <w:r w:rsidR="00FA2649" w:rsidRPr="00A21A90">
        <w:rPr>
          <w:rFonts w:hint="eastAsia"/>
          <w:szCs w:val="28"/>
        </w:rPr>
        <w:t>依法定職責管理及運用我國外匯存底，惟</w:t>
      </w:r>
      <w:r w:rsidR="009A6C2C" w:rsidRPr="00A21A90">
        <w:rPr>
          <w:rFonts w:hint="eastAsia"/>
          <w:szCs w:val="28"/>
        </w:rPr>
        <w:t>兌換損失準備</w:t>
      </w:r>
      <w:r w:rsidR="00FA2649" w:rsidRPr="00A21A90">
        <w:rPr>
          <w:rFonts w:hint="eastAsia"/>
          <w:szCs w:val="28"/>
        </w:rPr>
        <w:t>之提列未訂定客觀合理</w:t>
      </w:r>
      <w:proofErr w:type="gramStart"/>
      <w:r w:rsidR="009A6C2C" w:rsidRPr="00A21A90">
        <w:rPr>
          <w:rFonts w:hint="eastAsia"/>
          <w:szCs w:val="28"/>
        </w:rPr>
        <w:t>提撥</w:t>
      </w:r>
      <w:proofErr w:type="gramEnd"/>
      <w:r w:rsidR="009A6C2C" w:rsidRPr="00A21A90">
        <w:rPr>
          <w:rFonts w:hint="eastAsia"/>
          <w:szCs w:val="28"/>
        </w:rPr>
        <w:t>標準，亟待積極與</w:t>
      </w:r>
      <w:r w:rsidR="00FA2649" w:rsidRPr="00A21A90">
        <w:rPr>
          <w:rFonts w:hint="eastAsia"/>
          <w:szCs w:val="28"/>
        </w:rPr>
        <w:t>相關機構</w:t>
      </w:r>
      <w:r w:rsidR="009A6C2C" w:rsidRPr="00A21A90">
        <w:rPr>
          <w:rFonts w:hint="eastAsia"/>
          <w:szCs w:val="28"/>
        </w:rPr>
        <w:t>溝通</w:t>
      </w:r>
      <w:proofErr w:type="gramStart"/>
      <w:r w:rsidR="009A6C2C" w:rsidRPr="00A21A90">
        <w:rPr>
          <w:rFonts w:hint="eastAsia"/>
          <w:szCs w:val="28"/>
        </w:rPr>
        <w:t>研謀妥處</w:t>
      </w:r>
      <w:proofErr w:type="gramEnd"/>
      <w:r w:rsidR="009A6C2C" w:rsidRPr="00A21A90">
        <w:rPr>
          <w:rFonts w:hint="eastAsia"/>
          <w:szCs w:val="28"/>
        </w:rPr>
        <w:t>。</w:t>
      </w:r>
    </w:p>
    <w:p w:rsidR="00AA45DA" w:rsidRPr="00EB4870" w:rsidRDefault="00B86CEE" w:rsidP="008848BB">
      <w:pPr>
        <w:pStyle w:val="514P"/>
        <w:spacing w:beforeLines="20" w:before="72" w:afterLines="20" w:after="72" w:line="530" w:lineRule="exact"/>
        <w:ind w:leftChars="0" w:left="0" w:firstLineChars="200" w:firstLine="480"/>
        <w:rPr>
          <w:b w:val="0"/>
          <w:spacing w:val="-4"/>
          <w:sz w:val="24"/>
          <w:szCs w:val="24"/>
        </w:rPr>
      </w:pPr>
      <w:r w:rsidRPr="001A29BD">
        <w:rPr>
          <w:noProof/>
          <w:spacing w:val="2"/>
          <w:sz w:val="24"/>
          <w:szCs w:val="24"/>
        </w:rPr>
        <mc:AlternateContent>
          <mc:Choice Requires="wps">
            <w:drawing>
              <wp:anchor distT="45720" distB="45720" distL="114300" distR="114300" simplePos="0" relativeHeight="251723776" behindDoc="0" locked="0" layoutInCell="1" allowOverlap="1" wp14:anchorId="59259886" wp14:editId="12593A87">
                <wp:simplePos x="0" y="0"/>
                <wp:positionH relativeFrom="column">
                  <wp:posOffset>2536190</wp:posOffset>
                </wp:positionH>
                <wp:positionV relativeFrom="paragraph">
                  <wp:posOffset>3632835</wp:posOffset>
                </wp:positionV>
                <wp:extent cx="3744595" cy="210693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2106930"/>
                        </a:xfrm>
                        <a:prstGeom prst="rect">
                          <a:avLst/>
                        </a:prstGeom>
                        <a:noFill/>
                        <a:ln w="9525">
                          <a:noFill/>
                          <a:miter lim="800000"/>
                          <a:headEnd/>
                          <a:tailEnd/>
                        </a:ln>
                      </wps:spPr>
                      <wps:txbx>
                        <w:txbxContent>
                          <w:p w:rsidR="00E2135C" w:rsidRPr="00993CD5" w:rsidRDefault="00E2135C" w:rsidP="0053080B">
                            <w:pPr>
                              <w:spacing w:line="240" w:lineRule="exact"/>
                              <w:jc w:val="center"/>
                              <w:rPr>
                                <w:rFonts w:ascii="標楷體" w:eastAsia="標楷體" w:hAnsi="標楷體"/>
                                <w:b/>
                                <w:szCs w:val="24"/>
                              </w:rPr>
                            </w:pPr>
                            <w:r w:rsidRPr="00993CD5">
                              <w:rPr>
                                <w:rFonts w:ascii="標楷體" w:eastAsia="標楷體" w:hAnsi="標楷體" w:hint="eastAsia"/>
                                <w:b/>
                                <w:szCs w:val="24"/>
                              </w:rPr>
                              <w:t>表2  中央銀行兌換損失準備提列情形</w:t>
                            </w:r>
                          </w:p>
                          <w:p w:rsidR="00E2135C" w:rsidRPr="00993CD5" w:rsidRDefault="00E2135C" w:rsidP="00AA45DA">
                            <w:pPr>
                              <w:spacing w:line="360" w:lineRule="exact"/>
                              <w:jc w:val="right"/>
                              <w:rPr>
                                <w:rFonts w:ascii="標楷體" w:eastAsia="標楷體" w:hAnsi="標楷體"/>
                                <w:sz w:val="20"/>
                                <w:szCs w:val="20"/>
                              </w:rPr>
                            </w:pPr>
                            <w:r w:rsidRPr="00993CD5">
                              <w:rPr>
                                <w:rFonts w:ascii="標楷體" w:eastAsia="標楷體" w:hAnsi="標楷體" w:hint="eastAsia"/>
                                <w:sz w:val="20"/>
                                <w:szCs w:val="20"/>
                              </w:rPr>
                              <w:t>單位：新臺幣億元</w:t>
                            </w:r>
                            <w:r>
                              <w:rPr>
                                <w:rFonts w:ascii="標楷體" w:eastAsia="標楷體" w:hAnsi="標楷體" w:hint="eastAsia"/>
                                <w:sz w:val="20"/>
                                <w:szCs w:val="20"/>
                              </w:rPr>
                              <w:t>、</w:t>
                            </w:r>
                            <w:r w:rsidRPr="00993CD5">
                              <w:rPr>
                                <w:rFonts w:ascii="標楷體" w:eastAsia="標楷體" w:hAnsi="標楷體" w:hint="eastAsia"/>
                                <w:sz w:val="20"/>
                                <w:szCs w:val="20"/>
                              </w:rPr>
                              <w:t>％</w:t>
                            </w:r>
                          </w:p>
                          <w:tbl>
                            <w:tblPr>
                              <w:tblStyle w:val="a4"/>
                              <w:tblW w:w="5861" w:type="dxa"/>
                              <w:tblLayout w:type="fixed"/>
                              <w:tblLook w:val="04A0" w:firstRow="1" w:lastRow="0" w:firstColumn="1" w:lastColumn="0" w:noHBand="0" w:noVBand="1"/>
                            </w:tblPr>
                            <w:tblGrid>
                              <w:gridCol w:w="1690"/>
                              <w:gridCol w:w="834"/>
                              <w:gridCol w:w="834"/>
                              <w:gridCol w:w="834"/>
                              <w:gridCol w:w="834"/>
                              <w:gridCol w:w="835"/>
                            </w:tblGrid>
                            <w:tr w:rsidR="00E2135C" w:rsidTr="008D542E">
                              <w:trPr>
                                <w:trHeight w:val="340"/>
                              </w:trPr>
                              <w:tc>
                                <w:tcPr>
                                  <w:tcW w:w="1690" w:type="dxa"/>
                                  <w:tcBorders>
                                    <w:tl2br w:val="single" w:sz="4" w:space="0" w:color="auto"/>
                                  </w:tcBorders>
                                </w:tcPr>
                                <w:p w:rsidR="00E2135C" w:rsidRPr="00ED6850" w:rsidRDefault="00E2135C" w:rsidP="00976ECA">
                                  <w:pPr>
                                    <w:spacing w:line="240" w:lineRule="exact"/>
                                    <w:jc w:val="right"/>
                                    <w:rPr>
                                      <w:rFonts w:ascii="標楷體" w:eastAsia="標楷體" w:hAnsi="標楷體"/>
                                      <w:spacing w:val="-10"/>
                                      <w:sz w:val="20"/>
                                      <w:szCs w:val="20"/>
                                    </w:rPr>
                                  </w:pPr>
                                  <w:r w:rsidRPr="00ED6850">
                                    <w:rPr>
                                      <w:rFonts w:ascii="標楷體" w:eastAsia="標楷體" w:hAnsi="標楷體" w:hint="eastAsia"/>
                                      <w:spacing w:val="-10"/>
                                      <w:sz w:val="20"/>
                                      <w:szCs w:val="20"/>
                                    </w:rPr>
                                    <w:t xml:space="preserve">年度 </w:t>
                                  </w:r>
                                </w:p>
                                <w:p w:rsidR="00E2135C" w:rsidRPr="00ED6850" w:rsidRDefault="00E2135C" w:rsidP="00976ECA">
                                  <w:pPr>
                                    <w:spacing w:line="240" w:lineRule="exact"/>
                                    <w:ind w:firstLineChars="50" w:firstLine="90"/>
                                    <w:jc w:val="both"/>
                                    <w:rPr>
                                      <w:rFonts w:ascii="標楷體" w:eastAsia="標楷體" w:hAnsi="標楷體"/>
                                      <w:spacing w:val="-10"/>
                                      <w:sz w:val="20"/>
                                      <w:szCs w:val="20"/>
                                    </w:rPr>
                                  </w:pPr>
                                  <w:r w:rsidRPr="00ED6850">
                                    <w:rPr>
                                      <w:rFonts w:ascii="標楷體" w:eastAsia="標楷體" w:hAnsi="標楷體" w:hint="eastAsia"/>
                                      <w:spacing w:val="-10"/>
                                      <w:sz w:val="20"/>
                                      <w:szCs w:val="20"/>
                                    </w:rPr>
                                    <w:t>項目</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106</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107</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108</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109</w:t>
                                  </w:r>
                                </w:p>
                              </w:tc>
                              <w:tc>
                                <w:tcPr>
                                  <w:tcW w:w="835"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110</w:t>
                                  </w:r>
                                </w:p>
                              </w:tc>
                            </w:tr>
                            <w:tr w:rsidR="00E2135C" w:rsidTr="008848BB">
                              <w:trPr>
                                <w:trHeight w:val="39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兌換損失準備提列數</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1,361.02</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1,751.18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1,742.60</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962.86</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453.30</w:t>
                                  </w:r>
                                </w:p>
                              </w:tc>
                            </w:tr>
                            <w:tr w:rsidR="00E2135C" w:rsidTr="008848BB">
                              <w:trPr>
                                <w:trHeight w:val="39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本期淨利（</w:t>
                                  </w:r>
                                  <w:proofErr w:type="gramStart"/>
                                  <w:r w:rsidRPr="00B86CEE">
                                    <w:rPr>
                                      <w:rFonts w:ascii="標楷體" w:eastAsia="標楷體" w:hAnsi="標楷體" w:hint="eastAsia"/>
                                      <w:spacing w:val="-14"/>
                                      <w:sz w:val="20"/>
                                      <w:szCs w:val="20"/>
                                    </w:rPr>
                                    <w:t>註</w:t>
                                  </w:r>
                                  <w:proofErr w:type="gramEnd"/>
                                  <w:r w:rsidRPr="00B86CEE">
                                    <w:rPr>
                                      <w:rFonts w:ascii="標楷體" w:eastAsia="標楷體" w:hAnsi="標楷體" w:hint="eastAsia"/>
                                      <w:spacing w:val="-14"/>
                                      <w:sz w:val="20"/>
                                      <w:szCs w:val="20"/>
                                    </w:rPr>
                                    <w:t>1）</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2,253</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98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2,254</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32</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2,254</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63</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2,162</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48</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2,06</w:t>
                                  </w:r>
                                  <w:r w:rsidRPr="00B86CEE">
                                    <w:rPr>
                                      <w:rFonts w:ascii="標楷體" w:eastAsia="標楷體" w:hAnsi="標楷體" w:hint="eastAsia"/>
                                      <w:spacing w:val="-14"/>
                                      <w:sz w:val="20"/>
                                      <w:szCs w:val="20"/>
                                    </w:rPr>
                                    <w:t>6.80</w:t>
                                  </w:r>
                                </w:p>
                              </w:tc>
                            </w:tr>
                            <w:tr w:rsidR="00E2135C" w:rsidTr="008848BB">
                              <w:trPr>
                                <w:trHeight w:val="56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兌換損失準備提列</w:t>
                                  </w:r>
                                  <w:proofErr w:type="gramStart"/>
                                  <w:r w:rsidRPr="00B86CEE">
                                    <w:rPr>
                                      <w:rFonts w:ascii="標楷體" w:eastAsia="標楷體" w:hAnsi="標楷體" w:hint="eastAsia"/>
                                      <w:spacing w:val="-14"/>
                                      <w:sz w:val="20"/>
                                      <w:szCs w:val="20"/>
                                    </w:rPr>
                                    <w:t>數占本期</w:t>
                                  </w:r>
                                  <w:proofErr w:type="gramEnd"/>
                                  <w:r w:rsidRPr="00B86CEE">
                                    <w:rPr>
                                      <w:rFonts w:ascii="標楷體" w:eastAsia="標楷體" w:hAnsi="標楷體" w:hint="eastAsia"/>
                                      <w:spacing w:val="-14"/>
                                      <w:sz w:val="20"/>
                                      <w:szCs w:val="20"/>
                                    </w:rPr>
                                    <w:t>淨利比率</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60.38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77.68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77.29</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44.53</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21.93</w:t>
                                  </w:r>
                                </w:p>
                              </w:tc>
                            </w:tr>
                          </w:tbl>
                          <w:p w:rsidR="00E2135C" w:rsidRPr="008D542E" w:rsidRDefault="00E2135C" w:rsidP="008D542E">
                            <w:pPr>
                              <w:spacing w:line="240" w:lineRule="exact"/>
                              <w:ind w:left="504" w:rightChars="-50" w:right="-120" w:hangingChars="300" w:hanging="504"/>
                              <w:jc w:val="both"/>
                              <w:rPr>
                                <w:rFonts w:ascii="標楷體" w:eastAsia="標楷體" w:hAnsi="標楷體"/>
                                <w:spacing w:val="-6"/>
                                <w:sz w:val="18"/>
                                <w:szCs w:val="18"/>
                              </w:rPr>
                            </w:pPr>
                            <w:proofErr w:type="gramStart"/>
                            <w:r w:rsidRPr="008D542E">
                              <w:rPr>
                                <w:rFonts w:ascii="標楷體" w:eastAsia="標楷體" w:hAnsi="標楷體" w:hint="eastAsia"/>
                                <w:spacing w:val="-6"/>
                                <w:sz w:val="18"/>
                                <w:szCs w:val="18"/>
                              </w:rPr>
                              <w:t>註</w:t>
                            </w:r>
                            <w:proofErr w:type="gramEnd"/>
                            <w:r w:rsidRPr="008D542E">
                              <w:rPr>
                                <w:rFonts w:ascii="標楷體" w:eastAsia="標楷體" w:hAnsi="標楷體" w:hint="eastAsia"/>
                                <w:spacing w:val="-6"/>
                                <w:sz w:val="18"/>
                                <w:szCs w:val="18"/>
                              </w:rPr>
                              <w:t>：1.係中央銀行及所屬中央造幣廠、中央印製廠依預算</w:t>
                            </w:r>
                            <w:proofErr w:type="gramStart"/>
                            <w:r w:rsidRPr="008D542E">
                              <w:rPr>
                                <w:rFonts w:ascii="標楷體" w:eastAsia="標楷體" w:hAnsi="標楷體" w:hint="eastAsia"/>
                                <w:spacing w:val="-6"/>
                                <w:sz w:val="18"/>
                                <w:szCs w:val="18"/>
                              </w:rPr>
                              <w:t>採</w:t>
                            </w:r>
                            <w:proofErr w:type="gramEnd"/>
                            <w:r w:rsidRPr="008D542E">
                              <w:rPr>
                                <w:rFonts w:ascii="標楷體" w:eastAsia="標楷體" w:hAnsi="標楷體" w:hint="eastAsia"/>
                                <w:spacing w:val="-6"/>
                                <w:sz w:val="18"/>
                                <w:szCs w:val="18"/>
                              </w:rPr>
                              <w:t>合併報表編造數。</w:t>
                            </w:r>
                          </w:p>
                          <w:p w:rsidR="00E2135C" w:rsidRPr="008D542E" w:rsidRDefault="00E2135C" w:rsidP="00976ECA">
                            <w:pPr>
                              <w:spacing w:line="240" w:lineRule="exact"/>
                              <w:ind w:leftChars="150" w:left="360"/>
                              <w:jc w:val="both"/>
                              <w:rPr>
                                <w:rFonts w:ascii="標楷體" w:eastAsia="標楷體" w:hAnsi="標楷體"/>
                                <w:spacing w:val="-6"/>
                                <w:szCs w:val="24"/>
                              </w:rPr>
                            </w:pPr>
                            <w:r w:rsidRPr="008D542E">
                              <w:rPr>
                                <w:rFonts w:ascii="標楷體" w:eastAsia="標楷體" w:hAnsi="標楷體" w:hint="eastAsia"/>
                                <w:spacing w:val="-6"/>
                                <w:sz w:val="18"/>
                                <w:szCs w:val="18"/>
                              </w:rPr>
                              <w:t>2.資料來源：整理自中央銀行提供資料。</w:t>
                            </w:r>
                          </w:p>
                          <w:p w:rsidR="00E2135C" w:rsidRPr="008D542E" w:rsidRDefault="00E2135C" w:rsidP="00AA45DA">
                            <w:pPr>
                              <w:rPr>
                                <w:spacing w:val="-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199.7pt;margin-top:286.05pt;width:294.85pt;height:165.9pt;z-index:251723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" filled="f" stroked="f">
                <v:textbox>
                  <w:txbxContent>
                    <w:p w:rsidR="00E2135C" w:rsidRPr="00993CD5" w:rsidRDefault="00E2135C" w:rsidP="0053080B">
                      <w:pPr>
                        <w:spacing w:line="240" w:lineRule="exact"/>
                        <w:jc w:val="center"/>
                        <w:rPr>
                          <w:rFonts w:ascii="標楷體" w:eastAsia="標楷體" w:hAnsi="標楷體"/>
                          <w:b/>
                          <w:szCs w:val="24"/>
                        </w:rPr>
                      </w:pPr>
                      <w:r w:rsidRPr="00993CD5">
                        <w:rPr>
                          <w:rFonts w:ascii="標楷體" w:eastAsia="標楷體" w:hAnsi="標楷體" w:hint="eastAsia"/>
                          <w:b/>
                          <w:szCs w:val="24"/>
                        </w:rPr>
                        <w:t>表2  中央銀行兌換損失準備提列情形</w:t>
                      </w:r>
                    </w:p>
                    <w:p w:rsidR="00E2135C" w:rsidRPr="00993CD5" w:rsidRDefault="00E2135C" w:rsidP="00AA45DA">
                      <w:pPr>
                        <w:spacing w:line="360" w:lineRule="exact"/>
                        <w:jc w:val="right"/>
                        <w:rPr>
                          <w:rFonts w:ascii="標楷體" w:eastAsia="標楷體" w:hAnsi="標楷體"/>
                          <w:sz w:val="20"/>
                          <w:szCs w:val="20"/>
                        </w:rPr>
                      </w:pPr>
                      <w:r w:rsidRPr="00993CD5">
                        <w:rPr>
                          <w:rFonts w:ascii="標楷體" w:eastAsia="標楷體" w:hAnsi="標楷體" w:hint="eastAsia"/>
                          <w:sz w:val="20"/>
                          <w:szCs w:val="20"/>
                        </w:rPr>
                        <w:t>單位：新臺幣億元</w:t>
                      </w:r>
                      <w:r>
                        <w:rPr>
                          <w:rFonts w:ascii="標楷體" w:eastAsia="標楷體" w:hAnsi="標楷體" w:hint="eastAsia"/>
                          <w:sz w:val="20"/>
                          <w:szCs w:val="20"/>
                        </w:rPr>
                        <w:t>、</w:t>
                      </w:r>
                      <w:r w:rsidRPr="00993CD5">
                        <w:rPr>
                          <w:rFonts w:ascii="標楷體" w:eastAsia="標楷體" w:hAnsi="標楷體" w:hint="eastAsia"/>
                          <w:sz w:val="20"/>
                          <w:szCs w:val="20"/>
                        </w:rPr>
                        <w:t>％</w:t>
                      </w:r>
                    </w:p>
                    <w:tbl>
                      <w:tblPr>
                        <w:tblStyle w:val="a4"/>
                        <w:tblW w:w="5861" w:type="dxa"/>
                        <w:tblLayout w:type="fixed"/>
                        <w:tblLook w:val="04A0" w:firstRow="1" w:lastRow="0" w:firstColumn="1" w:lastColumn="0" w:noHBand="0" w:noVBand="1"/>
                      </w:tblPr>
                      <w:tblGrid>
                        <w:gridCol w:w="1690"/>
                        <w:gridCol w:w="834"/>
                        <w:gridCol w:w="834"/>
                        <w:gridCol w:w="834"/>
                        <w:gridCol w:w="834"/>
                        <w:gridCol w:w="835"/>
                      </w:tblGrid>
                      <w:tr w:rsidR="00E2135C" w:rsidTr="008D542E">
                        <w:trPr>
                          <w:trHeight w:val="340"/>
                        </w:trPr>
                        <w:tc>
                          <w:tcPr>
                            <w:tcW w:w="1690" w:type="dxa"/>
                            <w:tcBorders>
                              <w:tl2br w:val="single" w:sz="4" w:space="0" w:color="auto"/>
                            </w:tcBorders>
                          </w:tcPr>
                          <w:p w:rsidR="00E2135C" w:rsidRPr="00ED6850" w:rsidRDefault="00E2135C" w:rsidP="00976ECA">
                            <w:pPr>
                              <w:spacing w:line="240" w:lineRule="exact"/>
                              <w:jc w:val="right"/>
                              <w:rPr>
                                <w:rFonts w:ascii="標楷體" w:eastAsia="標楷體" w:hAnsi="標楷體"/>
                                <w:spacing w:val="-10"/>
                                <w:sz w:val="20"/>
                                <w:szCs w:val="20"/>
                              </w:rPr>
                            </w:pPr>
                            <w:r w:rsidRPr="00ED6850">
                              <w:rPr>
                                <w:rFonts w:ascii="標楷體" w:eastAsia="標楷體" w:hAnsi="標楷體" w:hint="eastAsia"/>
                                <w:spacing w:val="-10"/>
                                <w:sz w:val="20"/>
                                <w:szCs w:val="20"/>
                              </w:rPr>
                              <w:t xml:space="preserve">年度 </w:t>
                            </w:r>
                          </w:p>
                          <w:p w:rsidR="00E2135C" w:rsidRPr="00ED6850" w:rsidRDefault="00E2135C" w:rsidP="00976ECA">
                            <w:pPr>
                              <w:spacing w:line="240" w:lineRule="exact"/>
                              <w:ind w:firstLineChars="50" w:firstLine="90"/>
                              <w:jc w:val="both"/>
                              <w:rPr>
                                <w:rFonts w:ascii="標楷體" w:eastAsia="標楷體" w:hAnsi="標楷體"/>
                                <w:spacing w:val="-10"/>
                                <w:sz w:val="20"/>
                                <w:szCs w:val="20"/>
                              </w:rPr>
                            </w:pPr>
                            <w:r w:rsidRPr="00ED6850">
                              <w:rPr>
                                <w:rFonts w:ascii="標楷體" w:eastAsia="標楷體" w:hAnsi="標楷體" w:hint="eastAsia"/>
                                <w:spacing w:val="-10"/>
                                <w:sz w:val="20"/>
                                <w:szCs w:val="20"/>
                              </w:rPr>
                              <w:t>項目</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106</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107</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108</w:t>
                            </w:r>
                          </w:p>
                        </w:tc>
                        <w:tc>
                          <w:tcPr>
                            <w:tcW w:w="834"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109</w:t>
                            </w:r>
                          </w:p>
                        </w:tc>
                        <w:tc>
                          <w:tcPr>
                            <w:tcW w:w="835" w:type="dxa"/>
                            <w:vAlign w:val="center"/>
                          </w:tcPr>
                          <w:p w:rsidR="00E2135C" w:rsidRPr="00ED6850" w:rsidRDefault="00E2135C" w:rsidP="00976ECA">
                            <w:pPr>
                              <w:spacing w:line="240" w:lineRule="exact"/>
                              <w:jc w:val="center"/>
                              <w:rPr>
                                <w:rFonts w:ascii="標楷體" w:eastAsia="標楷體" w:hAnsi="標楷體"/>
                                <w:spacing w:val="-10"/>
                                <w:sz w:val="20"/>
                                <w:szCs w:val="20"/>
                              </w:rPr>
                            </w:pPr>
                            <w:r w:rsidRPr="00ED6850">
                              <w:rPr>
                                <w:rFonts w:ascii="標楷體" w:eastAsia="標楷體" w:hAnsi="標楷體" w:hint="eastAsia"/>
                                <w:spacing w:val="-10"/>
                                <w:sz w:val="20"/>
                                <w:szCs w:val="20"/>
                              </w:rPr>
                              <w:t>110</w:t>
                            </w:r>
                          </w:p>
                        </w:tc>
                      </w:tr>
                      <w:tr w:rsidR="00E2135C" w:rsidTr="008848BB">
                        <w:trPr>
                          <w:trHeight w:val="39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兌換損失準備提列數</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1,361.02</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1,751.18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1,742.60</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962.86</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453.30</w:t>
                            </w:r>
                          </w:p>
                        </w:tc>
                      </w:tr>
                      <w:tr w:rsidR="00E2135C" w:rsidTr="008848BB">
                        <w:trPr>
                          <w:trHeight w:val="39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本期淨利（</w:t>
                            </w:r>
                            <w:proofErr w:type="gramStart"/>
                            <w:r w:rsidRPr="00B86CEE">
                              <w:rPr>
                                <w:rFonts w:ascii="標楷體" w:eastAsia="標楷體" w:hAnsi="標楷體" w:hint="eastAsia"/>
                                <w:spacing w:val="-14"/>
                                <w:sz w:val="20"/>
                                <w:szCs w:val="20"/>
                              </w:rPr>
                              <w:t>註</w:t>
                            </w:r>
                            <w:proofErr w:type="gramEnd"/>
                            <w:r w:rsidRPr="00B86CEE">
                              <w:rPr>
                                <w:rFonts w:ascii="標楷體" w:eastAsia="標楷體" w:hAnsi="標楷體" w:hint="eastAsia"/>
                                <w:spacing w:val="-14"/>
                                <w:sz w:val="20"/>
                                <w:szCs w:val="20"/>
                              </w:rPr>
                              <w:t>1）</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2,253</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98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2,254</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32</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2,254</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63</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2,162</w:t>
                            </w:r>
                            <w:r w:rsidRPr="00B86CEE">
                              <w:rPr>
                                <w:rFonts w:ascii="標楷體" w:eastAsia="標楷體" w:hAnsi="標楷體" w:hint="eastAsia"/>
                                <w:spacing w:val="-14"/>
                                <w:sz w:val="20"/>
                                <w:szCs w:val="20"/>
                              </w:rPr>
                              <w:t>.</w:t>
                            </w:r>
                            <w:r w:rsidRPr="00B86CEE">
                              <w:rPr>
                                <w:rFonts w:ascii="標楷體" w:eastAsia="標楷體" w:hAnsi="標楷體"/>
                                <w:spacing w:val="-14"/>
                                <w:sz w:val="20"/>
                                <w:szCs w:val="20"/>
                              </w:rPr>
                              <w:t>48</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spacing w:val="-14"/>
                                <w:sz w:val="20"/>
                                <w:szCs w:val="20"/>
                              </w:rPr>
                              <w:t>2,06</w:t>
                            </w:r>
                            <w:r w:rsidRPr="00B86CEE">
                              <w:rPr>
                                <w:rFonts w:ascii="標楷體" w:eastAsia="標楷體" w:hAnsi="標楷體" w:hint="eastAsia"/>
                                <w:spacing w:val="-14"/>
                                <w:sz w:val="20"/>
                                <w:szCs w:val="20"/>
                              </w:rPr>
                              <w:t>6.80</w:t>
                            </w:r>
                          </w:p>
                        </w:tc>
                      </w:tr>
                      <w:tr w:rsidR="00E2135C" w:rsidTr="008848BB">
                        <w:trPr>
                          <w:trHeight w:val="567"/>
                        </w:trPr>
                        <w:tc>
                          <w:tcPr>
                            <w:tcW w:w="1690" w:type="dxa"/>
                            <w:vAlign w:val="center"/>
                          </w:tcPr>
                          <w:p w:rsidR="00E2135C" w:rsidRPr="00B86CEE" w:rsidRDefault="00E2135C" w:rsidP="00976ECA">
                            <w:pPr>
                              <w:spacing w:line="240" w:lineRule="exact"/>
                              <w:ind w:leftChars="-30" w:left="-72" w:rightChars="-30" w:right="-72"/>
                              <w:jc w:val="both"/>
                              <w:rPr>
                                <w:rFonts w:ascii="標楷體" w:eastAsia="標楷體" w:hAnsi="標楷體"/>
                                <w:spacing w:val="-14"/>
                                <w:sz w:val="20"/>
                                <w:szCs w:val="20"/>
                              </w:rPr>
                            </w:pPr>
                            <w:r w:rsidRPr="00B86CEE">
                              <w:rPr>
                                <w:rFonts w:ascii="標楷體" w:eastAsia="標楷體" w:hAnsi="標楷體" w:hint="eastAsia"/>
                                <w:spacing w:val="-14"/>
                                <w:sz w:val="20"/>
                                <w:szCs w:val="20"/>
                              </w:rPr>
                              <w:t>兌換損失準備提列</w:t>
                            </w:r>
                            <w:proofErr w:type="gramStart"/>
                            <w:r w:rsidRPr="00B86CEE">
                              <w:rPr>
                                <w:rFonts w:ascii="標楷體" w:eastAsia="標楷體" w:hAnsi="標楷體" w:hint="eastAsia"/>
                                <w:spacing w:val="-14"/>
                                <w:sz w:val="20"/>
                                <w:szCs w:val="20"/>
                              </w:rPr>
                              <w:t>數占本期</w:t>
                            </w:r>
                            <w:proofErr w:type="gramEnd"/>
                            <w:r w:rsidRPr="00B86CEE">
                              <w:rPr>
                                <w:rFonts w:ascii="標楷體" w:eastAsia="標楷體" w:hAnsi="標楷體" w:hint="eastAsia"/>
                                <w:spacing w:val="-14"/>
                                <w:sz w:val="20"/>
                                <w:szCs w:val="20"/>
                              </w:rPr>
                              <w:t>淨利比率</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60.38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77.68</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77.29</w:t>
                            </w:r>
                          </w:p>
                        </w:tc>
                        <w:tc>
                          <w:tcPr>
                            <w:tcW w:w="834"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44.53</w:t>
                            </w:r>
                          </w:p>
                        </w:tc>
                        <w:tc>
                          <w:tcPr>
                            <w:tcW w:w="835" w:type="dxa"/>
                            <w:vAlign w:val="center"/>
                          </w:tcPr>
                          <w:p w:rsidR="00E2135C" w:rsidRPr="00B86CEE" w:rsidRDefault="00E2135C" w:rsidP="008D542E">
                            <w:pPr>
                              <w:spacing w:line="240" w:lineRule="exact"/>
                              <w:ind w:leftChars="-30" w:left="-72" w:rightChars="-30" w:right="-72"/>
                              <w:jc w:val="right"/>
                              <w:rPr>
                                <w:rFonts w:ascii="標楷體" w:eastAsia="標楷體" w:hAnsi="標楷體"/>
                                <w:spacing w:val="-14"/>
                                <w:sz w:val="20"/>
                                <w:szCs w:val="20"/>
                              </w:rPr>
                            </w:pPr>
                            <w:r w:rsidRPr="00B86CEE">
                              <w:rPr>
                                <w:rFonts w:ascii="標楷體" w:eastAsia="標楷體" w:hAnsi="標楷體" w:hint="eastAsia"/>
                                <w:spacing w:val="-14"/>
                                <w:sz w:val="20"/>
                                <w:szCs w:val="20"/>
                              </w:rPr>
                              <w:t>21.93</w:t>
                            </w:r>
                          </w:p>
                        </w:tc>
                      </w:tr>
                    </w:tbl>
                    <w:p w:rsidR="00E2135C" w:rsidRPr="008D542E" w:rsidRDefault="00E2135C" w:rsidP="008D542E">
                      <w:pPr>
                        <w:spacing w:line="240" w:lineRule="exact"/>
                        <w:ind w:left="504" w:rightChars="-50" w:right="-120" w:hangingChars="300" w:hanging="504"/>
                        <w:jc w:val="both"/>
                        <w:rPr>
                          <w:rFonts w:ascii="標楷體" w:eastAsia="標楷體" w:hAnsi="標楷體"/>
                          <w:spacing w:val="-6"/>
                          <w:sz w:val="18"/>
                          <w:szCs w:val="18"/>
                        </w:rPr>
                      </w:pPr>
                      <w:proofErr w:type="gramStart"/>
                      <w:r w:rsidRPr="008D542E">
                        <w:rPr>
                          <w:rFonts w:ascii="標楷體" w:eastAsia="標楷體" w:hAnsi="標楷體" w:hint="eastAsia"/>
                          <w:spacing w:val="-6"/>
                          <w:sz w:val="18"/>
                          <w:szCs w:val="18"/>
                        </w:rPr>
                        <w:t>註</w:t>
                      </w:r>
                      <w:proofErr w:type="gramEnd"/>
                      <w:r w:rsidRPr="008D542E">
                        <w:rPr>
                          <w:rFonts w:ascii="標楷體" w:eastAsia="標楷體" w:hAnsi="標楷體" w:hint="eastAsia"/>
                          <w:spacing w:val="-6"/>
                          <w:sz w:val="18"/>
                          <w:szCs w:val="18"/>
                        </w:rPr>
                        <w:t>：1.係中央銀行及所屬中央造幣廠、中央印製廠依預算</w:t>
                      </w:r>
                      <w:proofErr w:type="gramStart"/>
                      <w:r w:rsidRPr="008D542E">
                        <w:rPr>
                          <w:rFonts w:ascii="標楷體" w:eastAsia="標楷體" w:hAnsi="標楷體" w:hint="eastAsia"/>
                          <w:spacing w:val="-6"/>
                          <w:sz w:val="18"/>
                          <w:szCs w:val="18"/>
                        </w:rPr>
                        <w:t>採</w:t>
                      </w:r>
                      <w:proofErr w:type="gramEnd"/>
                      <w:r w:rsidRPr="008D542E">
                        <w:rPr>
                          <w:rFonts w:ascii="標楷體" w:eastAsia="標楷體" w:hAnsi="標楷體" w:hint="eastAsia"/>
                          <w:spacing w:val="-6"/>
                          <w:sz w:val="18"/>
                          <w:szCs w:val="18"/>
                        </w:rPr>
                        <w:t>合併報表編造數。</w:t>
                      </w:r>
                    </w:p>
                    <w:p w:rsidR="00E2135C" w:rsidRPr="008D542E" w:rsidRDefault="00E2135C" w:rsidP="00976ECA">
                      <w:pPr>
                        <w:spacing w:line="240" w:lineRule="exact"/>
                        <w:ind w:leftChars="150" w:left="360"/>
                        <w:jc w:val="both"/>
                        <w:rPr>
                          <w:rFonts w:ascii="標楷體" w:eastAsia="標楷體" w:hAnsi="標楷體"/>
                          <w:spacing w:val="-6"/>
                          <w:szCs w:val="24"/>
                        </w:rPr>
                      </w:pPr>
                      <w:r w:rsidRPr="008D542E">
                        <w:rPr>
                          <w:rFonts w:ascii="標楷體" w:eastAsia="標楷體" w:hAnsi="標楷體" w:hint="eastAsia"/>
                          <w:spacing w:val="-6"/>
                          <w:sz w:val="18"/>
                          <w:szCs w:val="18"/>
                        </w:rPr>
                        <w:t>2.資料來源：整理自中央銀行提供資料。</w:t>
                      </w:r>
                    </w:p>
                    <w:p w:rsidR="00E2135C" w:rsidRPr="008D542E" w:rsidRDefault="00E2135C" w:rsidP="00AA45DA">
                      <w:pPr>
                        <w:rPr>
                          <w:spacing w:val="-6"/>
                        </w:rPr>
                      </w:pPr>
                    </w:p>
                  </w:txbxContent>
                </v:textbox>
                <w10:wrap type="square"/>
              </v:shape>
            </w:pict>
          </mc:Fallback>
        </mc:AlternateContent>
      </w:r>
      <w:r w:rsidR="00EB4870" w:rsidRPr="001A29BD">
        <w:rPr>
          <w:b w:val="0"/>
          <w:spacing w:val="2"/>
          <w:sz w:val="24"/>
          <w:szCs w:val="24"/>
        </w:rPr>
        <w:t>依</w:t>
      </w:r>
      <w:r w:rsidR="00EB4870" w:rsidRPr="001A29BD">
        <w:rPr>
          <w:rFonts w:hint="eastAsia"/>
          <w:b w:val="0"/>
          <w:spacing w:val="2"/>
          <w:sz w:val="24"/>
          <w:szCs w:val="24"/>
        </w:rPr>
        <w:t>中央銀行法第43條規定，中央銀行外匯資產所產生之評價利益或損失，不得列入當年度損益，其所產生之評價利益應列入兌換準備帳戶；其損失應由兌換準備</w:t>
      </w:r>
      <w:proofErr w:type="gramStart"/>
      <w:r w:rsidR="00EB4870" w:rsidRPr="001A29BD">
        <w:rPr>
          <w:rFonts w:hint="eastAsia"/>
          <w:b w:val="0"/>
          <w:spacing w:val="2"/>
          <w:sz w:val="24"/>
          <w:szCs w:val="24"/>
        </w:rPr>
        <w:t>帳戶抵沖</w:t>
      </w:r>
      <w:proofErr w:type="gramEnd"/>
      <w:r w:rsidR="00EB4870" w:rsidRPr="001A29BD">
        <w:rPr>
          <w:rFonts w:hint="eastAsia"/>
          <w:b w:val="0"/>
          <w:spacing w:val="2"/>
          <w:sz w:val="24"/>
          <w:szCs w:val="24"/>
        </w:rPr>
        <w:t>。又中央銀行管理及運用我國外匯存底，為增強其因應匯率變動風險能力，於9</w:t>
      </w:r>
      <w:r w:rsidR="00EB4870" w:rsidRPr="001A29BD">
        <w:rPr>
          <w:b w:val="0"/>
          <w:spacing w:val="2"/>
          <w:sz w:val="24"/>
          <w:szCs w:val="24"/>
        </w:rPr>
        <w:t>9</w:t>
      </w:r>
      <w:r w:rsidR="00EB4870" w:rsidRPr="001A29BD">
        <w:rPr>
          <w:rFonts w:hint="eastAsia"/>
          <w:b w:val="0"/>
          <w:spacing w:val="2"/>
          <w:sz w:val="24"/>
          <w:szCs w:val="24"/>
        </w:rPr>
        <w:t>年間函請行政院同意放寬提列「兌換損失準備」之提列方式，將原按外匯資產7％分1</w:t>
      </w:r>
      <w:r w:rsidR="00EB4870" w:rsidRPr="001A29BD">
        <w:rPr>
          <w:b w:val="0"/>
          <w:spacing w:val="2"/>
          <w:sz w:val="24"/>
          <w:szCs w:val="24"/>
        </w:rPr>
        <w:t>0</w:t>
      </w:r>
      <w:r w:rsidR="00EB4870" w:rsidRPr="001A29BD">
        <w:rPr>
          <w:rFonts w:hint="eastAsia"/>
          <w:b w:val="0"/>
          <w:spacing w:val="2"/>
          <w:sz w:val="24"/>
          <w:szCs w:val="24"/>
        </w:rPr>
        <w:t>年計提部分，修改為按外匯資產1</w:t>
      </w:r>
      <w:r w:rsidR="00EB4870" w:rsidRPr="001A29BD">
        <w:rPr>
          <w:b w:val="0"/>
          <w:spacing w:val="2"/>
          <w:sz w:val="24"/>
          <w:szCs w:val="24"/>
        </w:rPr>
        <w:t>0</w:t>
      </w:r>
      <w:r w:rsidR="00EB4870" w:rsidRPr="001A29BD">
        <w:rPr>
          <w:rFonts w:hint="eastAsia"/>
          <w:b w:val="0"/>
          <w:spacing w:val="2"/>
          <w:sz w:val="24"/>
          <w:szCs w:val="24"/>
        </w:rPr>
        <w:t>％分1</w:t>
      </w:r>
      <w:r w:rsidR="00EB4870" w:rsidRPr="001A29BD">
        <w:rPr>
          <w:b w:val="0"/>
          <w:spacing w:val="2"/>
          <w:sz w:val="24"/>
          <w:szCs w:val="24"/>
        </w:rPr>
        <w:t>0</w:t>
      </w:r>
      <w:r w:rsidR="00EB4870" w:rsidRPr="001A29BD">
        <w:rPr>
          <w:rFonts w:hint="eastAsia"/>
          <w:b w:val="0"/>
          <w:spacing w:val="2"/>
          <w:sz w:val="24"/>
          <w:szCs w:val="24"/>
        </w:rPr>
        <w:t>年計提，</w:t>
      </w:r>
      <w:r w:rsidR="00EB4870" w:rsidRPr="00EB4870">
        <w:rPr>
          <w:rFonts w:hint="eastAsia"/>
          <w:b w:val="0"/>
          <w:sz w:val="24"/>
          <w:szCs w:val="24"/>
        </w:rPr>
        <w:t>經行政院同意中央銀行「兌換差價準備」及「兌換損失準備」2科目合計金額，在外匯淨資產10％上限範圍內計提兌換損失準備，並以不影響當年度純益達成法定預算繳庫數為原則。經查中央銀行106至110年度兌換損失準備決算提列數分別為1,361億餘元</w:t>
      </w:r>
      <w:r w:rsidR="00B9000F">
        <w:rPr>
          <w:rFonts w:hint="eastAsia"/>
          <w:b w:val="0"/>
          <w:sz w:val="24"/>
          <w:szCs w:val="24"/>
        </w:rPr>
        <w:t>、</w:t>
      </w:r>
      <w:r w:rsidR="00EB4870" w:rsidRPr="00EB4870">
        <w:rPr>
          <w:rFonts w:hint="eastAsia"/>
          <w:b w:val="0"/>
          <w:sz w:val="24"/>
          <w:szCs w:val="24"/>
        </w:rPr>
        <w:t>1,751億餘元</w:t>
      </w:r>
      <w:r w:rsidR="00B9000F">
        <w:rPr>
          <w:rFonts w:hint="eastAsia"/>
          <w:b w:val="0"/>
          <w:sz w:val="24"/>
          <w:szCs w:val="24"/>
        </w:rPr>
        <w:t>、</w:t>
      </w:r>
      <w:r w:rsidR="00EB4870" w:rsidRPr="00EB4870">
        <w:rPr>
          <w:rFonts w:hint="eastAsia"/>
          <w:b w:val="0"/>
          <w:sz w:val="24"/>
          <w:szCs w:val="24"/>
        </w:rPr>
        <w:t>1,742億餘元</w:t>
      </w:r>
      <w:r w:rsidR="00B9000F">
        <w:rPr>
          <w:rFonts w:hint="eastAsia"/>
          <w:b w:val="0"/>
          <w:sz w:val="24"/>
          <w:szCs w:val="24"/>
        </w:rPr>
        <w:t>、</w:t>
      </w:r>
      <w:r w:rsidR="00EB4870" w:rsidRPr="00EB4870">
        <w:rPr>
          <w:rFonts w:hint="eastAsia"/>
          <w:b w:val="0"/>
          <w:sz w:val="24"/>
          <w:szCs w:val="24"/>
        </w:rPr>
        <w:t>962億餘元及453億餘元</w:t>
      </w:r>
      <w:r w:rsidR="00FF7BB8">
        <w:rPr>
          <w:rFonts w:hint="eastAsia"/>
          <w:b w:val="0"/>
          <w:sz w:val="24"/>
          <w:szCs w:val="24"/>
        </w:rPr>
        <w:t>（</w:t>
      </w:r>
      <w:r w:rsidR="00EB4870" w:rsidRPr="00EB4870">
        <w:rPr>
          <w:rFonts w:hint="eastAsia"/>
          <w:b w:val="0"/>
          <w:sz w:val="24"/>
          <w:szCs w:val="24"/>
        </w:rPr>
        <w:t>表2</w:t>
      </w:r>
      <w:r w:rsidR="00FF7BB8">
        <w:rPr>
          <w:rFonts w:hint="eastAsia"/>
          <w:b w:val="0"/>
          <w:sz w:val="24"/>
          <w:szCs w:val="24"/>
        </w:rPr>
        <w:t>）</w:t>
      </w:r>
      <w:r w:rsidR="00EB4870" w:rsidRPr="00EB4870">
        <w:rPr>
          <w:rFonts w:hint="eastAsia"/>
          <w:b w:val="0"/>
          <w:sz w:val="24"/>
          <w:szCs w:val="24"/>
        </w:rPr>
        <w:t>，占各該年度外匯資產之比率介於0.24％至0.95％間，兌換損失準備</w:t>
      </w:r>
      <w:proofErr w:type="gramStart"/>
      <w:r w:rsidR="00EB4870" w:rsidRPr="00EB4870">
        <w:rPr>
          <w:rFonts w:hint="eastAsia"/>
          <w:b w:val="0"/>
          <w:sz w:val="24"/>
          <w:szCs w:val="24"/>
        </w:rPr>
        <w:t>提撥</w:t>
      </w:r>
      <w:proofErr w:type="gramEnd"/>
      <w:r w:rsidR="00EB4870" w:rsidRPr="00EB4870">
        <w:rPr>
          <w:rFonts w:hint="eastAsia"/>
          <w:b w:val="0"/>
          <w:sz w:val="24"/>
          <w:szCs w:val="24"/>
        </w:rPr>
        <w:t>率波動幅度甚大，主要係該行為配合行政院上述函文規範，以不影響當年度純益達成法定預算繳庫數原則下，依各該年度淨利達成預算情形提列準備所致，惟兌換損失準備未訂定客觀合理之</w:t>
      </w:r>
      <w:proofErr w:type="gramStart"/>
      <w:r w:rsidR="00EB4870" w:rsidRPr="00EB4870">
        <w:rPr>
          <w:rFonts w:hint="eastAsia"/>
          <w:b w:val="0"/>
          <w:sz w:val="24"/>
          <w:szCs w:val="24"/>
        </w:rPr>
        <w:t>提撥</w:t>
      </w:r>
      <w:proofErr w:type="gramEnd"/>
      <w:r w:rsidR="00EB4870" w:rsidRPr="00EB4870">
        <w:rPr>
          <w:rFonts w:hint="eastAsia"/>
          <w:b w:val="0"/>
          <w:sz w:val="24"/>
          <w:szCs w:val="24"/>
        </w:rPr>
        <w:t>原則或標準，經函請中央</w:t>
      </w:r>
      <w:r w:rsidR="004E7C91" w:rsidRPr="00EB4870">
        <w:rPr>
          <w:rFonts w:hint="eastAsia"/>
          <w:b w:val="0"/>
          <w:sz w:val="24"/>
          <w:szCs w:val="24"/>
        </w:rPr>
        <w:t>銀行積極與</w:t>
      </w:r>
      <w:r w:rsidR="00376C58" w:rsidRPr="00EB4870">
        <w:rPr>
          <w:rFonts w:hint="eastAsia"/>
          <w:b w:val="0"/>
          <w:sz w:val="24"/>
          <w:szCs w:val="24"/>
        </w:rPr>
        <w:t>相關機關</w:t>
      </w:r>
      <w:r w:rsidR="004E7C91" w:rsidRPr="00EB4870">
        <w:rPr>
          <w:rFonts w:hint="eastAsia"/>
          <w:b w:val="0"/>
          <w:sz w:val="24"/>
          <w:szCs w:val="24"/>
        </w:rPr>
        <w:t>溝通</w:t>
      </w:r>
      <w:proofErr w:type="gramStart"/>
      <w:r w:rsidR="00376C58" w:rsidRPr="00EB4870">
        <w:rPr>
          <w:rFonts w:hint="eastAsia"/>
          <w:b w:val="0"/>
          <w:sz w:val="24"/>
          <w:szCs w:val="24"/>
        </w:rPr>
        <w:t>研謀妥處</w:t>
      </w:r>
      <w:proofErr w:type="gramEnd"/>
      <w:r w:rsidR="004E7C91" w:rsidRPr="00EB4870">
        <w:rPr>
          <w:rFonts w:hint="eastAsia"/>
          <w:b w:val="0"/>
          <w:sz w:val="24"/>
          <w:szCs w:val="24"/>
        </w:rPr>
        <w:t>。據復：</w:t>
      </w:r>
      <w:r w:rsidR="00AA45DA" w:rsidRPr="00EB4870">
        <w:rPr>
          <w:rFonts w:hint="eastAsia"/>
          <w:b w:val="0"/>
          <w:sz w:val="24"/>
          <w:szCs w:val="24"/>
        </w:rPr>
        <w:t>有關兌換損失準備之提列原則，係考量</w:t>
      </w:r>
      <w:r w:rsidR="00AA45DA" w:rsidRPr="00EB4870">
        <w:rPr>
          <w:rFonts w:hint="eastAsia"/>
          <w:b w:val="0"/>
          <w:spacing w:val="-4"/>
          <w:sz w:val="24"/>
          <w:szCs w:val="24"/>
        </w:rPr>
        <w:t>營運特性</w:t>
      </w:r>
      <w:r w:rsidR="00B9000F">
        <w:rPr>
          <w:rFonts w:hint="eastAsia"/>
          <w:b w:val="0"/>
          <w:spacing w:val="-4"/>
          <w:sz w:val="24"/>
          <w:szCs w:val="24"/>
        </w:rPr>
        <w:t>、</w:t>
      </w:r>
      <w:r w:rsidR="00AA45DA" w:rsidRPr="00EB4870">
        <w:rPr>
          <w:rFonts w:hint="eastAsia"/>
          <w:b w:val="0"/>
          <w:spacing w:val="-4"/>
          <w:sz w:val="24"/>
          <w:szCs w:val="24"/>
        </w:rPr>
        <w:t>盈餘具高度不確定性及政府收支狀況等因素而</w:t>
      </w:r>
      <w:r w:rsidR="00376C58" w:rsidRPr="00EB4870">
        <w:rPr>
          <w:rFonts w:hint="eastAsia"/>
          <w:b w:val="0"/>
          <w:spacing w:val="-4"/>
          <w:sz w:val="24"/>
          <w:szCs w:val="24"/>
        </w:rPr>
        <w:t>訂</w:t>
      </w:r>
      <w:r w:rsidR="00AA45DA" w:rsidRPr="00EB4870">
        <w:rPr>
          <w:rFonts w:hint="eastAsia"/>
          <w:b w:val="0"/>
          <w:spacing w:val="-4"/>
          <w:sz w:val="24"/>
          <w:szCs w:val="24"/>
        </w:rPr>
        <w:t>，於盈餘較高年度加速提列兌換損失準備，以因應匯率風險。</w:t>
      </w:r>
    </w:p>
    <w:p w:rsidR="00227714" w:rsidRDefault="00FF7BB8" w:rsidP="008848BB">
      <w:pPr>
        <w:pStyle w:val="514P"/>
        <w:spacing w:beforeLines="20" w:before="72" w:afterLines="20" w:after="72" w:line="520" w:lineRule="exact"/>
        <w:ind w:leftChars="0" w:left="0" w:firstLineChars="450" w:firstLine="1261"/>
        <w:rPr>
          <w:szCs w:val="28"/>
        </w:rPr>
      </w:pPr>
      <w:r>
        <w:rPr>
          <w:rFonts w:hint="eastAsia"/>
          <w:szCs w:val="28"/>
        </w:rPr>
        <w:lastRenderedPageBreak/>
        <w:t>（</w:t>
      </w:r>
      <w:r w:rsidR="00D24A31" w:rsidRPr="00A21A90">
        <w:rPr>
          <w:rFonts w:hint="eastAsia"/>
          <w:szCs w:val="28"/>
        </w:rPr>
        <w:t>五</w:t>
      </w:r>
      <w:r>
        <w:rPr>
          <w:rFonts w:hint="eastAsia"/>
          <w:szCs w:val="28"/>
        </w:rPr>
        <w:t>）</w:t>
      </w:r>
      <w:r w:rsidR="006A4739" w:rsidRPr="00A21A90">
        <w:rPr>
          <w:rFonts w:hint="eastAsia"/>
          <w:szCs w:val="28"/>
        </w:rPr>
        <w:t xml:space="preserve">　</w:t>
      </w:r>
      <w:r w:rsidR="0022526B" w:rsidRPr="00A21A90">
        <w:rPr>
          <w:rFonts w:hint="eastAsia"/>
          <w:szCs w:val="28"/>
        </w:rPr>
        <w:t>中央造幣廠</w:t>
      </w:r>
      <w:r w:rsidR="00F77400" w:rsidRPr="00A21A90">
        <w:rPr>
          <w:rFonts w:hint="eastAsia"/>
          <w:szCs w:val="28"/>
        </w:rPr>
        <w:t>配合中央銀行流通幣發行需要，鑄造各面值</w:t>
      </w:r>
      <w:r w:rsidR="00056368" w:rsidRPr="00A21A90">
        <w:rPr>
          <w:rFonts w:hint="eastAsia"/>
          <w:szCs w:val="28"/>
        </w:rPr>
        <w:t>硬幣</w:t>
      </w:r>
      <w:r w:rsidR="0022526B" w:rsidRPr="00A21A90">
        <w:rPr>
          <w:rFonts w:hint="eastAsia"/>
          <w:szCs w:val="28"/>
        </w:rPr>
        <w:t>，惟</w:t>
      </w:r>
      <w:r w:rsidR="00FA23C5" w:rsidRPr="00A21A90">
        <w:rPr>
          <w:rFonts w:hint="eastAsia"/>
          <w:szCs w:val="28"/>
        </w:rPr>
        <w:t>金屬價格持續上漲，增加鑄幣成本，亟待積極注意國際情勢及金屬價格走勢，並</w:t>
      </w:r>
      <w:proofErr w:type="gramStart"/>
      <w:r w:rsidR="00FA23C5" w:rsidRPr="00A21A90">
        <w:rPr>
          <w:rFonts w:hint="eastAsia"/>
          <w:szCs w:val="28"/>
        </w:rPr>
        <w:t>研</w:t>
      </w:r>
      <w:proofErr w:type="gramEnd"/>
      <w:r w:rsidR="00FA23C5" w:rsidRPr="00A21A90">
        <w:rPr>
          <w:rFonts w:hint="eastAsia"/>
          <w:szCs w:val="28"/>
        </w:rPr>
        <w:t>擬因應對策，以減緩對營運之衝擊</w:t>
      </w:r>
      <w:r w:rsidR="006A4739" w:rsidRPr="00A21A90">
        <w:rPr>
          <w:rFonts w:hint="eastAsia"/>
          <w:szCs w:val="28"/>
        </w:rPr>
        <w:t>。</w:t>
      </w:r>
    </w:p>
    <w:p w:rsidR="00EB4870" w:rsidRPr="00E779E7" w:rsidRDefault="00276DB7" w:rsidP="00276DB7">
      <w:pPr>
        <w:pStyle w:val="514P"/>
        <w:spacing w:beforeLines="20" w:before="72" w:afterLines="20" w:after="72" w:line="520" w:lineRule="exact"/>
        <w:ind w:leftChars="0" w:left="0" w:firstLineChars="200" w:firstLine="480"/>
        <w:rPr>
          <w:rFonts w:cs="Arial"/>
          <w:bCs/>
          <w:color w:val="000000" w:themeColor="text1"/>
          <w:sz w:val="32"/>
        </w:rPr>
      </w:pPr>
      <w:r w:rsidRPr="00EB4870">
        <w:rPr>
          <w:bCs/>
          <w:noProof/>
          <w:sz w:val="24"/>
          <w:szCs w:val="24"/>
        </w:rPr>
        <mc:AlternateContent>
          <mc:Choice Requires="wps">
            <w:drawing>
              <wp:anchor distT="0" distB="0" distL="114300" distR="114300" simplePos="0" relativeHeight="251691008" behindDoc="0" locked="0" layoutInCell="1" allowOverlap="1" wp14:anchorId="6822BD5D" wp14:editId="17C78236">
                <wp:simplePos x="0" y="0"/>
                <wp:positionH relativeFrom="column">
                  <wp:posOffset>3268345</wp:posOffset>
                </wp:positionH>
                <wp:positionV relativeFrom="paragraph">
                  <wp:posOffset>5398770</wp:posOffset>
                </wp:positionV>
                <wp:extent cx="2990215" cy="2113280"/>
                <wp:effectExtent l="0" t="0" r="0" b="1270"/>
                <wp:wrapSquare wrapText="bothSides"/>
                <wp:docPr id="196" name="文字方塊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215" cy="2113280"/>
                        </a:xfrm>
                        <a:prstGeom prst="rect">
                          <a:avLst/>
                        </a:prstGeom>
                        <a:noFill/>
                        <a:ln w="9525">
                          <a:noFill/>
                          <a:miter lim="800000"/>
                          <a:headEnd/>
                          <a:tailEnd/>
                        </a:ln>
                      </wps:spPr>
                      <wps:txbx>
                        <w:txbxContent>
                          <w:tbl>
                            <w:tblPr>
                              <w:tblStyle w:val="a4"/>
                              <w:tblW w:w="0" w:type="auto"/>
                              <w:tblInd w:w="-34" w:type="dxa"/>
                              <w:tblLook w:val="04A0" w:firstRow="1" w:lastRow="0" w:firstColumn="1" w:lastColumn="0" w:noHBand="0" w:noVBand="1"/>
                            </w:tblPr>
                            <w:tblGrid>
                              <w:gridCol w:w="618"/>
                              <w:gridCol w:w="1367"/>
                              <w:gridCol w:w="992"/>
                              <w:gridCol w:w="709"/>
                              <w:gridCol w:w="922"/>
                            </w:tblGrid>
                            <w:tr w:rsidR="00E2135C" w:rsidRPr="006A43BC" w:rsidTr="00DB7E36">
                              <w:trPr>
                                <w:trHeight w:val="347"/>
                              </w:trPr>
                              <w:tc>
                                <w:tcPr>
                                  <w:tcW w:w="4608" w:type="dxa"/>
                                  <w:gridSpan w:val="5"/>
                                  <w:tcBorders>
                                    <w:top w:val="nil"/>
                                    <w:left w:val="nil"/>
                                    <w:bottom w:val="nil"/>
                                    <w:right w:val="nil"/>
                                  </w:tcBorders>
                                </w:tcPr>
                                <w:p w:rsidR="00E2135C" w:rsidRPr="00C65807" w:rsidRDefault="00E2135C" w:rsidP="00573AA0">
                                  <w:pPr>
                                    <w:spacing w:line="320" w:lineRule="exact"/>
                                    <w:jc w:val="center"/>
                                    <w:rPr>
                                      <w:rFonts w:ascii="標楷體" w:eastAsia="標楷體" w:hAnsi="標楷體"/>
                                      <w:b/>
                                      <w:szCs w:val="24"/>
                                    </w:rPr>
                                  </w:pPr>
                                  <w:r w:rsidRPr="00A11BF9">
                                    <w:rPr>
                                      <w:rFonts w:ascii="標楷體" w:eastAsia="標楷體" w:hAnsi="標楷體" w:hint="eastAsia"/>
                                      <w:b/>
                                      <w:szCs w:val="24"/>
                                    </w:rPr>
                                    <w:t>表</w:t>
                                  </w:r>
                                  <w:r>
                                    <w:rPr>
                                      <w:rFonts w:ascii="標楷體" w:eastAsia="標楷體" w:hAnsi="標楷體" w:hint="eastAsia"/>
                                      <w:b/>
                                      <w:szCs w:val="24"/>
                                    </w:rPr>
                                    <w:t>3</w:t>
                                  </w:r>
                                  <w:r w:rsidRPr="00A11BF9">
                                    <w:rPr>
                                      <w:rFonts w:ascii="標楷體" w:eastAsia="標楷體" w:hAnsi="標楷體" w:hint="eastAsia"/>
                                      <w:b/>
                                      <w:szCs w:val="24"/>
                                    </w:rPr>
                                    <w:t xml:space="preserve">　</w:t>
                                  </w:r>
                                  <w:r w:rsidRPr="00C65807">
                                    <w:rPr>
                                      <w:rFonts w:ascii="標楷體" w:eastAsia="標楷體" w:hAnsi="標楷體" w:hint="eastAsia"/>
                                      <w:b/>
                                      <w:szCs w:val="24"/>
                                    </w:rPr>
                                    <w:t>世界銀行預測2022年金屬價格情形</w:t>
                                  </w:r>
                                </w:p>
                              </w:tc>
                            </w:tr>
                            <w:tr w:rsidR="00E2135C" w:rsidRPr="006A43BC" w:rsidTr="00DB7E36">
                              <w:trPr>
                                <w:trHeight w:val="283"/>
                              </w:trPr>
                              <w:tc>
                                <w:tcPr>
                                  <w:tcW w:w="4608" w:type="dxa"/>
                                  <w:gridSpan w:val="5"/>
                                  <w:tcBorders>
                                    <w:top w:val="nil"/>
                                    <w:left w:val="nil"/>
                                    <w:right w:val="nil"/>
                                  </w:tcBorders>
                                </w:tcPr>
                                <w:p w:rsidR="00E2135C" w:rsidRPr="00A11BF9" w:rsidRDefault="00E2135C" w:rsidP="00A11BF9">
                                  <w:pPr>
                                    <w:spacing w:line="240" w:lineRule="exact"/>
                                    <w:jc w:val="right"/>
                                    <w:rPr>
                                      <w:rFonts w:ascii="標楷體" w:eastAsia="標楷體" w:hAnsi="標楷體"/>
                                      <w:color w:val="FF0000"/>
                                      <w:sz w:val="20"/>
                                      <w:szCs w:val="20"/>
                                    </w:rPr>
                                  </w:pPr>
                                  <w:r w:rsidRPr="00A11BF9">
                                    <w:rPr>
                                      <w:rFonts w:ascii="標楷體" w:eastAsia="標楷體" w:hAnsi="標楷體" w:hint="eastAsia"/>
                                      <w:sz w:val="20"/>
                                      <w:szCs w:val="20"/>
                                    </w:rPr>
                                    <w:t>單位：美元</w:t>
                                  </w:r>
                                  <w:r>
                                    <w:rPr>
                                      <w:rFonts w:ascii="標楷體" w:eastAsia="標楷體" w:hAnsi="標楷體" w:hint="eastAsia"/>
                                      <w:sz w:val="20"/>
                                      <w:szCs w:val="20"/>
                                    </w:rPr>
                                    <w:t>、</w:t>
                                  </w:r>
                                  <w:r w:rsidRPr="00A11BF9">
                                    <w:rPr>
                                      <w:rFonts w:ascii="標楷體" w:eastAsia="標楷體" w:hAnsi="標楷體" w:hint="eastAsia"/>
                                      <w:sz w:val="20"/>
                                      <w:szCs w:val="20"/>
                                    </w:rPr>
                                    <w:t>％</w:t>
                                  </w:r>
                                </w:p>
                              </w:tc>
                            </w:tr>
                            <w:tr w:rsidR="00E2135C" w:rsidRPr="006A43BC" w:rsidTr="004F07B2">
                              <w:trPr>
                                <w:trHeight w:val="283"/>
                              </w:trPr>
                              <w:tc>
                                <w:tcPr>
                                  <w:tcW w:w="618" w:type="dxa"/>
                                  <w:vMerge w:val="restart"/>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項目</w:t>
                                  </w:r>
                                </w:p>
                              </w:tc>
                              <w:tc>
                                <w:tcPr>
                                  <w:tcW w:w="1367" w:type="dxa"/>
                                  <w:vMerge w:val="restart"/>
                                  <w:vAlign w:val="center"/>
                                </w:tcPr>
                                <w:p w:rsidR="00E2135C" w:rsidRPr="004F07B2" w:rsidRDefault="00E2135C" w:rsidP="004F07B2">
                                  <w:pPr>
                                    <w:spacing w:line="240" w:lineRule="exact"/>
                                    <w:ind w:leftChars="-50" w:left="-120" w:rightChars="-50" w:right="-120"/>
                                    <w:jc w:val="center"/>
                                    <w:rPr>
                                      <w:rFonts w:ascii="標楷體" w:eastAsia="標楷體" w:hAnsi="標楷體"/>
                                      <w:spacing w:val="-8"/>
                                      <w:sz w:val="20"/>
                                      <w:szCs w:val="20"/>
                                    </w:rPr>
                                  </w:pPr>
                                  <w:r w:rsidRPr="004F07B2">
                                    <w:rPr>
                                      <w:rFonts w:ascii="標楷體" w:eastAsia="標楷體" w:hAnsi="標楷體" w:hint="eastAsia"/>
                                      <w:spacing w:val="-8"/>
                                      <w:sz w:val="20"/>
                                      <w:szCs w:val="20"/>
                                    </w:rPr>
                                    <w:t>2021年10月</w:t>
                                  </w:r>
                                </w:p>
                                <w:p w:rsidR="00E2135C" w:rsidRPr="00DB7E36" w:rsidRDefault="00E2135C" w:rsidP="004F07B2">
                                  <w:pPr>
                                    <w:spacing w:line="240" w:lineRule="exact"/>
                                    <w:ind w:leftChars="-50" w:left="-120" w:rightChars="-50" w:right="-120"/>
                                    <w:jc w:val="center"/>
                                    <w:rPr>
                                      <w:rFonts w:ascii="標楷體" w:eastAsia="標楷體" w:hAnsi="標楷體"/>
                                      <w:spacing w:val="-12"/>
                                      <w:sz w:val="20"/>
                                      <w:szCs w:val="20"/>
                                    </w:rPr>
                                  </w:pPr>
                                  <w:r w:rsidRPr="004F07B2">
                                    <w:rPr>
                                      <w:rFonts w:ascii="標楷體" w:eastAsia="標楷體" w:hAnsi="標楷體" w:hint="eastAsia"/>
                                      <w:spacing w:val="-8"/>
                                      <w:sz w:val="20"/>
                                      <w:szCs w:val="20"/>
                                    </w:rPr>
                                    <w:t>預估每公噸價格</w:t>
                                  </w:r>
                                </w:p>
                              </w:tc>
                              <w:tc>
                                <w:tcPr>
                                  <w:tcW w:w="1701" w:type="dxa"/>
                                  <w:gridSpan w:val="2"/>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2022年4月預測值</w:t>
                                  </w:r>
                                </w:p>
                              </w:tc>
                              <w:tc>
                                <w:tcPr>
                                  <w:tcW w:w="922" w:type="dxa"/>
                                  <w:vMerge w:val="restart"/>
                                  <w:vAlign w:val="center"/>
                                </w:tcPr>
                                <w:p w:rsidR="00E2135C" w:rsidRPr="004F07B2" w:rsidRDefault="00E2135C" w:rsidP="001D3013">
                                  <w:pPr>
                                    <w:spacing w:line="240" w:lineRule="exact"/>
                                    <w:ind w:leftChars="-30" w:left="-72" w:rightChars="-30" w:right="-72"/>
                                    <w:jc w:val="center"/>
                                    <w:rPr>
                                      <w:rFonts w:ascii="標楷體" w:eastAsia="標楷體" w:hAnsi="標楷體"/>
                                      <w:spacing w:val="-10"/>
                                      <w:sz w:val="20"/>
                                      <w:szCs w:val="20"/>
                                    </w:rPr>
                                  </w:pPr>
                                  <w:r w:rsidRPr="004F07B2">
                                    <w:rPr>
                                      <w:rFonts w:ascii="標楷體" w:eastAsia="標楷體" w:hAnsi="標楷體" w:hint="eastAsia"/>
                                      <w:spacing w:val="-10"/>
                                      <w:sz w:val="20"/>
                                      <w:szCs w:val="20"/>
                                    </w:rPr>
                                    <w:t>預估價格</w:t>
                                  </w:r>
                                </w:p>
                                <w:p w:rsidR="00E2135C" w:rsidRPr="00A11BF9" w:rsidRDefault="00E2135C" w:rsidP="00F77400">
                                  <w:pPr>
                                    <w:spacing w:line="240" w:lineRule="exact"/>
                                    <w:ind w:leftChars="-30" w:left="-72" w:rightChars="-30" w:right="-72"/>
                                    <w:jc w:val="center"/>
                                    <w:rPr>
                                      <w:rFonts w:ascii="標楷體" w:eastAsia="標楷體" w:hAnsi="標楷體"/>
                                      <w:spacing w:val="-20"/>
                                      <w:sz w:val="20"/>
                                      <w:szCs w:val="20"/>
                                    </w:rPr>
                                  </w:pPr>
                                  <w:r w:rsidRPr="004F07B2">
                                    <w:rPr>
                                      <w:rFonts w:ascii="標楷體" w:eastAsia="標楷體" w:hAnsi="標楷體" w:hint="eastAsia"/>
                                      <w:spacing w:val="-10"/>
                                      <w:sz w:val="20"/>
                                      <w:szCs w:val="20"/>
                                    </w:rPr>
                                    <w:t>增減比率</w:t>
                                  </w:r>
                                </w:p>
                              </w:tc>
                            </w:tr>
                            <w:tr w:rsidR="00E2135C" w:rsidRPr="006A43BC" w:rsidTr="004F07B2">
                              <w:trPr>
                                <w:trHeight w:val="282"/>
                              </w:trPr>
                              <w:tc>
                                <w:tcPr>
                                  <w:tcW w:w="618" w:type="dxa"/>
                                  <w:vMerge/>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p>
                              </w:tc>
                              <w:tc>
                                <w:tcPr>
                                  <w:tcW w:w="1367" w:type="dxa"/>
                                  <w:vMerge/>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p>
                              </w:tc>
                              <w:tc>
                                <w:tcPr>
                                  <w:tcW w:w="992" w:type="dxa"/>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預估</w:t>
                                  </w:r>
                                </w:p>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每公噸價格</w:t>
                                  </w:r>
                                </w:p>
                              </w:tc>
                              <w:tc>
                                <w:tcPr>
                                  <w:tcW w:w="709" w:type="dxa"/>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預估</w:t>
                                  </w:r>
                                </w:p>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年增率</w:t>
                                  </w:r>
                                </w:p>
                              </w:tc>
                              <w:tc>
                                <w:tcPr>
                                  <w:tcW w:w="922" w:type="dxa"/>
                                  <w:vMerge/>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p>
                              </w:tc>
                            </w:tr>
                            <w:tr w:rsidR="00E2135C" w:rsidRPr="006A43BC" w:rsidTr="004F07B2">
                              <w:trPr>
                                <w:trHeight w:val="397"/>
                              </w:trPr>
                              <w:tc>
                                <w:tcPr>
                                  <w:tcW w:w="618" w:type="dxa"/>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銅</w:t>
                                  </w:r>
                                </w:p>
                              </w:tc>
                              <w:tc>
                                <w:tcPr>
                                  <w:tcW w:w="1367"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8,800</w:t>
                                  </w:r>
                                </w:p>
                              </w:tc>
                              <w:tc>
                                <w:tcPr>
                                  <w:tcW w:w="99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10,100</w:t>
                                  </w:r>
                                </w:p>
                              </w:tc>
                              <w:tc>
                                <w:tcPr>
                                  <w:tcW w:w="709"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8.4</w:t>
                                  </w:r>
                                </w:p>
                              </w:tc>
                              <w:tc>
                                <w:tcPr>
                                  <w:tcW w:w="92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14.77</w:t>
                                  </w:r>
                                </w:p>
                              </w:tc>
                            </w:tr>
                            <w:tr w:rsidR="00E2135C" w:rsidRPr="006A43BC" w:rsidTr="004F07B2">
                              <w:trPr>
                                <w:trHeight w:val="397"/>
                              </w:trPr>
                              <w:tc>
                                <w:tcPr>
                                  <w:tcW w:w="618" w:type="dxa"/>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鎳</w:t>
                                  </w:r>
                                </w:p>
                              </w:tc>
                              <w:tc>
                                <w:tcPr>
                                  <w:tcW w:w="1367"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17,750</w:t>
                                  </w:r>
                                </w:p>
                              </w:tc>
                              <w:tc>
                                <w:tcPr>
                                  <w:tcW w:w="99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28,000</w:t>
                                  </w:r>
                                </w:p>
                              </w:tc>
                              <w:tc>
                                <w:tcPr>
                                  <w:tcW w:w="709"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51.6</w:t>
                                  </w:r>
                                </w:p>
                              </w:tc>
                              <w:tc>
                                <w:tcPr>
                                  <w:tcW w:w="92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57.75</w:t>
                                  </w:r>
                                </w:p>
                              </w:tc>
                            </w:tr>
                            <w:tr w:rsidR="00E2135C" w:rsidRPr="006A43BC" w:rsidTr="004F07B2">
                              <w:trPr>
                                <w:trHeight w:val="397"/>
                              </w:trPr>
                              <w:tc>
                                <w:tcPr>
                                  <w:tcW w:w="618" w:type="dxa"/>
                                  <w:tcBorders>
                                    <w:bottom w:val="single" w:sz="4" w:space="0" w:color="auto"/>
                                  </w:tcBorders>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鋁</w:t>
                                  </w:r>
                                </w:p>
                              </w:tc>
                              <w:tc>
                                <w:tcPr>
                                  <w:tcW w:w="1367"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2,700</w:t>
                                  </w:r>
                                </w:p>
                              </w:tc>
                              <w:tc>
                                <w:tcPr>
                                  <w:tcW w:w="992"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3,400</w:t>
                                  </w:r>
                                </w:p>
                              </w:tc>
                              <w:tc>
                                <w:tcPr>
                                  <w:tcW w:w="709"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37.5</w:t>
                                  </w:r>
                                </w:p>
                              </w:tc>
                              <w:tc>
                                <w:tcPr>
                                  <w:tcW w:w="922"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25.92</w:t>
                                  </w:r>
                                </w:p>
                              </w:tc>
                            </w:tr>
                            <w:tr w:rsidR="00E2135C" w:rsidRPr="00A11BF9" w:rsidTr="00DB7E36">
                              <w:trPr>
                                <w:trHeight w:val="565"/>
                              </w:trPr>
                              <w:tc>
                                <w:tcPr>
                                  <w:tcW w:w="4608" w:type="dxa"/>
                                  <w:gridSpan w:val="5"/>
                                  <w:tcBorders>
                                    <w:left w:val="nil"/>
                                    <w:bottom w:val="nil"/>
                                    <w:right w:val="nil"/>
                                  </w:tcBorders>
                                </w:tcPr>
                                <w:p w:rsidR="00E2135C" w:rsidRPr="00A11BF9" w:rsidRDefault="00E2135C" w:rsidP="00822219">
                                  <w:pPr>
                                    <w:spacing w:line="240" w:lineRule="exact"/>
                                    <w:ind w:leftChars="-30" w:left="864" w:rightChars="-30" w:right="-72" w:hangingChars="520" w:hanging="936"/>
                                    <w:rPr>
                                      <w:rFonts w:ascii="標楷體" w:eastAsia="標楷體" w:hAnsi="標楷體"/>
                                      <w:spacing w:val="-20"/>
                                      <w:sz w:val="18"/>
                                      <w:szCs w:val="18"/>
                                    </w:rPr>
                                  </w:pPr>
                                  <w:r w:rsidRPr="00A11BF9">
                                    <w:rPr>
                                      <w:rFonts w:ascii="標楷體" w:eastAsia="標楷體" w:hAnsi="標楷體" w:hint="eastAsia"/>
                                      <w:sz w:val="18"/>
                                      <w:szCs w:val="18"/>
                                    </w:rPr>
                                    <w:t>資料來源：整理自世界銀行2021年10月21日及2022年4月26日發布之</w:t>
                                  </w:r>
                                  <w:r w:rsidRPr="00A11BF9">
                                    <w:rPr>
                                      <w:rFonts w:ascii="標楷體" w:eastAsia="標楷體" w:hAnsi="標楷體"/>
                                      <w:sz w:val="18"/>
                                      <w:szCs w:val="18"/>
                                    </w:rPr>
                                    <w:t>大宗商品市場展望報告</w:t>
                                  </w:r>
                                  <w:r w:rsidRPr="00A11BF9">
                                    <w:rPr>
                                      <w:rFonts w:ascii="標楷體" w:eastAsia="標楷體" w:hAnsi="標楷體" w:hint="eastAsia"/>
                                      <w:sz w:val="18"/>
                                      <w:szCs w:val="18"/>
                                    </w:rPr>
                                    <w:t>。</w:t>
                                  </w:r>
                                </w:p>
                              </w:tc>
                            </w:tr>
                          </w:tbl>
                          <w:p w:rsidR="00E2135C" w:rsidRPr="00BC4EBE" w:rsidRDefault="00E2135C" w:rsidP="008C11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196" o:spid="_x0000_s1053" type="#_x0000_t202" style="position:absolute;left:0;text-align:left;margin-left:257.35pt;margin-top:425.1pt;width:235.45pt;height:166.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" filled="f" stroked="f">
                <v:textbox>
                  <w:txbxContent>
                    <w:tbl>
                      <w:tblPr>
                        <w:tblStyle w:val="a4"/>
                        <w:tblW w:w="0" w:type="auto"/>
                        <w:tblInd w:w="-34" w:type="dxa"/>
                        <w:tblLook w:val="04A0" w:firstRow="1" w:lastRow="0" w:firstColumn="1" w:lastColumn="0" w:noHBand="0" w:noVBand="1"/>
                      </w:tblPr>
                      <w:tblGrid>
                        <w:gridCol w:w="618"/>
                        <w:gridCol w:w="1367"/>
                        <w:gridCol w:w="992"/>
                        <w:gridCol w:w="709"/>
                        <w:gridCol w:w="922"/>
                      </w:tblGrid>
                      <w:tr w:rsidR="00E2135C" w:rsidRPr="006A43BC" w:rsidTr="00DB7E36">
                        <w:trPr>
                          <w:trHeight w:val="347"/>
                        </w:trPr>
                        <w:tc>
                          <w:tcPr>
                            <w:tcW w:w="4608" w:type="dxa"/>
                            <w:gridSpan w:val="5"/>
                            <w:tcBorders>
                              <w:top w:val="nil"/>
                              <w:left w:val="nil"/>
                              <w:bottom w:val="nil"/>
                              <w:right w:val="nil"/>
                            </w:tcBorders>
                          </w:tcPr>
                          <w:p w:rsidR="00E2135C" w:rsidRPr="00C65807" w:rsidRDefault="00E2135C" w:rsidP="00573AA0">
                            <w:pPr>
                              <w:spacing w:line="320" w:lineRule="exact"/>
                              <w:jc w:val="center"/>
                              <w:rPr>
                                <w:rFonts w:ascii="標楷體" w:eastAsia="標楷體" w:hAnsi="標楷體"/>
                                <w:b/>
                                <w:szCs w:val="24"/>
                              </w:rPr>
                            </w:pPr>
                            <w:r w:rsidRPr="00A11BF9">
                              <w:rPr>
                                <w:rFonts w:ascii="標楷體" w:eastAsia="標楷體" w:hAnsi="標楷體" w:hint="eastAsia"/>
                                <w:b/>
                                <w:szCs w:val="24"/>
                              </w:rPr>
                              <w:t>表</w:t>
                            </w:r>
                            <w:r>
                              <w:rPr>
                                <w:rFonts w:ascii="標楷體" w:eastAsia="標楷體" w:hAnsi="標楷體" w:hint="eastAsia"/>
                                <w:b/>
                                <w:szCs w:val="24"/>
                              </w:rPr>
                              <w:t>3</w:t>
                            </w:r>
                            <w:r w:rsidRPr="00A11BF9">
                              <w:rPr>
                                <w:rFonts w:ascii="標楷體" w:eastAsia="標楷體" w:hAnsi="標楷體" w:hint="eastAsia"/>
                                <w:b/>
                                <w:szCs w:val="24"/>
                              </w:rPr>
                              <w:t xml:space="preserve">　</w:t>
                            </w:r>
                            <w:r w:rsidRPr="00C65807">
                              <w:rPr>
                                <w:rFonts w:ascii="標楷體" w:eastAsia="標楷體" w:hAnsi="標楷體" w:hint="eastAsia"/>
                                <w:b/>
                                <w:szCs w:val="24"/>
                              </w:rPr>
                              <w:t>世界銀行預測2022年金屬價格情形</w:t>
                            </w:r>
                          </w:p>
                        </w:tc>
                      </w:tr>
                      <w:tr w:rsidR="00E2135C" w:rsidRPr="006A43BC" w:rsidTr="00DB7E36">
                        <w:trPr>
                          <w:trHeight w:val="283"/>
                        </w:trPr>
                        <w:tc>
                          <w:tcPr>
                            <w:tcW w:w="4608" w:type="dxa"/>
                            <w:gridSpan w:val="5"/>
                            <w:tcBorders>
                              <w:top w:val="nil"/>
                              <w:left w:val="nil"/>
                              <w:right w:val="nil"/>
                            </w:tcBorders>
                          </w:tcPr>
                          <w:p w:rsidR="00E2135C" w:rsidRPr="00A11BF9" w:rsidRDefault="00E2135C" w:rsidP="00A11BF9">
                            <w:pPr>
                              <w:spacing w:line="240" w:lineRule="exact"/>
                              <w:jc w:val="right"/>
                              <w:rPr>
                                <w:rFonts w:ascii="標楷體" w:eastAsia="標楷體" w:hAnsi="標楷體"/>
                                <w:color w:val="FF0000"/>
                                <w:sz w:val="20"/>
                                <w:szCs w:val="20"/>
                              </w:rPr>
                            </w:pPr>
                            <w:r w:rsidRPr="00A11BF9">
                              <w:rPr>
                                <w:rFonts w:ascii="標楷體" w:eastAsia="標楷體" w:hAnsi="標楷體" w:hint="eastAsia"/>
                                <w:sz w:val="20"/>
                                <w:szCs w:val="20"/>
                              </w:rPr>
                              <w:t>單位：美元</w:t>
                            </w:r>
                            <w:r>
                              <w:rPr>
                                <w:rFonts w:ascii="標楷體" w:eastAsia="標楷體" w:hAnsi="標楷體" w:hint="eastAsia"/>
                                <w:sz w:val="20"/>
                                <w:szCs w:val="20"/>
                              </w:rPr>
                              <w:t>、</w:t>
                            </w:r>
                            <w:r w:rsidRPr="00A11BF9">
                              <w:rPr>
                                <w:rFonts w:ascii="標楷體" w:eastAsia="標楷體" w:hAnsi="標楷體" w:hint="eastAsia"/>
                                <w:sz w:val="20"/>
                                <w:szCs w:val="20"/>
                              </w:rPr>
                              <w:t>％</w:t>
                            </w:r>
                          </w:p>
                        </w:tc>
                      </w:tr>
                      <w:tr w:rsidR="00E2135C" w:rsidRPr="006A43BC" w:rsidTr="004F07B2">
                        <w:trPr>
                          <w:trHeight w:val="283"/>
                        </w:trPr>
                        <w:tc>
                          <w:tcPr>
                            <w:tcW w:w="618" w:type="dxa"/>
                            <w:vMerge w:val="restart"/>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項目</w:t>
                            </w:r>
                          </w:p>
                        </w:tc>
                        <w:tc>
                          <w:tcPr>
                            <w:tcW w:w="1367" w:type="dxa"/>
                            <w:vMerge w:val="restart"/>
                            <w:vAlign w:val="center"/>
                          </w:tcPr>
                          <w:p w:rsidR="00E2135C" w:rsidRPr="004F07B2" w:rsidRDefault="00E2135C" w:rsidP="004F07B2">
                            <w:pPr>
                              <w:spacing w:line="240" w:lineRule="exact"/>
                              <w:ind w:leftChars="-50" w:left="-120" w:rightChars="-50" w:right="-120"/>
                              <w:jc w:val="center"/>
                              <w:rPr>
                                <w:rFonts w:ascii="標楷體" w:eastAsia="標楷體" w:hAnsi="標楷體"/>
                                <w:spacing w:val="-8"/>
                                <w:sz w:val="20"/>
                                <w:szCs w:val="20"/>
                              </w:rPr>
                            </w:pPr>
                            <w:r w:rsidRPr="004F07B2">
                              <w:rPr>
                                <w:rFonts w:ascii="標楷體" w:eastAsia="標楷體" w:hAnsi="標楷體" w:hint="eastAsia"/>
                                <w:spacing w:val="-8"/>
                                <w:sz w:val="20"/>
                                <w:szCs w:val="20"/>
                              </w:rPr>
                              <w:t>2021年10月</w:t>
                            </w:r>
                          </w:p>
                          <w:p w:rsidR="00E2135C" w:rsidRPr="00DB7E36" w:rsidRDefault="00E2135C" w:rsidP="004F07B2">
                            <w:pPr>
                              <w:spacing w:line="240" w:lineRule="exact"/>
                              <w:ind w:leftChars="-50" w:left="-120" w:rightChars="-50" w:right="-120"/>
                              <w:jc w:val="center"/>
                              <w:rPr>
                                <w:rFonts w:ascii="標楷體" w:eastAsia="標楷體" w:hAnsi="標楷體"/>
                                <w:spacing w:val="-12"/>
                                <w:sz w:val="20"/>
                                <w:szCs w:val="20"/>
                              </w:rPr>
                            </w:pPr>
                            <w:r w:rsidRPr="004F07B2">
                              <w:rPr>
                                <w:rFonts w:ascii="標楷體" w:eastAsia="標楷體" w:hAnsi="標楷體" w:hint="eastAsia"/>
                                <w:spacing w:val="-8"/>
                                <w:sz w:val="20"/>
                                <w:szCs w:val="20"/>
                              </w:rPr>
                              <w:t>預估每公噸價格</w:t>
                            </w:r>
                          </w:p>
                        </w:tc>
                        <w:tc>
                          <w:tcPr>
                            <w:tcW w:w="1701" w:type="dxa"/>
                            <w:gridSpan w:val="2"/>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2022年4月預測值</w:t>
                            </w:r>
                          </w:p>
                        </w:tc>
                        <w:tc>
                          <w:tcPr>
                            <w:tcW w:w="922" w:type="dxa"/>
                            <w:vMerge w:val="restart"/>
                            <w:vAlign w:val="center"/>
                          </w:tcPr>
                          <w:p w:rsidR="00E2135C" w:rsidRPr="004F07B2" w:rsidRDefault="00E2135C" w:rsidP="001D3013">
                            <w:pPr>
                              <w:spacing w:line="240" w:lineRule="exact"/>
                              <w:ind w:leftChars="-30" w:left="-72" w:rightChars="-30" w:right="-72"/>
                              <w:jc w:val="center"/>
                              <w:rPr>
                                <w:rFonts w:ascii="標楷體" w:eastAsia="標楷體" w:hAnsi="標楷體"/>
                                <w:spacing w:val="-10"/>
                                <w:sz w:val="20"/>
                                <w:szCs w:val="20"/>
                              </w:rPr>
                            </w:pPr>
                            <w:r w:rsidRPr="004F07B2">
                              <w:rPr>
                                <w:rFonts w:ascii="標楷體" w:eastAsia="標楷體" w:hAnsi="標楷體" w:hint="eastAsia"/>
                                <w:spacing w:val="-10"/>
                                <w:sz w:val="20"/>
                                <w:szCs w:val="20"/>
                              </w:rPr>
                              <w:t>預估價格</w:t>
                            </w:r>
                          </w:p>
                          <w:p w:rsidR="00E2135C" w:rsidRPr="00A11BF9" w:rsidRDefault="00E2135C" w:rsidP="00F77400">
                            <w:pPr>
                              <w:spacing w:line="240" w:lineRule="exact"/>
                              <w:ind w:leftChars="-30" w:left="-72" w:rightChars="-30" w:right="-72"/>
                              <w:jc w:val="center"/>
                              <w:rPr>
                                <w:rFonts w:ascii="標楷體" w:eastAsia="標楷體" w:hAnsi="標楷體"/>
                                <w:spacing w:val="-20"/>
                                <w:sz w:val="20"/>
                                <w:szCs w:val="20"/>
                              </w:rPr>
                            </w:pPr>
                            <w:r w:rsidRPr="004F07B2">
                              <w:rPr>
                                <w:rFonts w:ascii="標楷體" w:eastAsia="標楷體" w:hAnsi="標楷體" w:hint="eastAsia"/>
                                <w:spacing w:val="-10"/>
                                <w:sz w:val="20"/>
                                <w:szCs w:val="20"/>
                              </w:rPr>
                              <w:t>增減比率</w:t>
                            </w:r>
                          </w:p>
                        </w:tc>
                      </w:tr>
                      <w:tr w:rsidR="00E2135C" w:rsidRPr="006A43BC" w:rsidTr="004F07B2">
                        <w:trPr>
                          <w:trHeight w:val="282"/>
                        </w:trPr>
                        <w:tc>
                          <w:tcPr>
                            <w:tcW w:w="618" w:type="dxa"/>
                            <w:vMerge/>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p>
                        </w:tc>
                        <w:tc>
                          <w:tcPr>
                            <w:tcW w:w="1367" w:type="dxa"/>
                            <w:vMerge/>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p>
                        </w:tc>
                        <w:tc>
                          <w:tcPr>
                            <w:tcW w:w="992" w:type="dxa"/>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預估</w:t>
                            </w:r>
                          </w:p>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每公噸價格</w:t>
                            </w:r>
                          </w:p>
                        </w:tc>
                        <w:tc>
                          <w:tcPr>
                            <w:tcW w:w="709" w:type="dxa"/>
                            <w:vAlign w:val="center"/>
                          </w:tcPr>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預估</w:t>
                            </w:r>
                          </w:p>
                          <w:p w:rsidR="00E2135C" w:rsidRPr="00DB7E36" w:rsidRDefault="00E2135C" w:rsidP="001D3013">
                            <w:pPr>
                              <w:spacing w:line="240" w:lineRule="exact"/>
                              <w:ind w:leftChars="-30" w:left="-72" w:rightChars="-30" w:right="-72"/>
                              <w:jc w:val="center"/>
                              <w:rPr>
                                <w:rFonts w:ascii="標楷體" w:eastAsia="標楷體" w:hAnsi="標楷體"/>
                                <w:spacing w:val="-12"/>
                                <w:sz w:val="20"/>
                                <w:szCs w:val="20"/>
                              </w:rPr>
                            </w:pPr>
                            <w:r w:rsidRPr="00DB7E36">
                              <w:rPr>
                                <w:rFonts w:ascii="標楷體" w:eastAsia="標楷體" w:hAnsi="標楷體" w:hint="eastAsia"/>
                                <w:spacing w:val="-12"/>
                                <w:sz w:val="20"/>
                                <w:szCs w:val="20"/>
                              </w:rPr>
                              <w:t>年增率</w:t>
                            </w:r>
                          </w:p>
                        </w:tc>
                        <w:tc>
                          <w:tcPr>
                            <w:tcW w:w="922" w:type="dxa"/>
                            <w:vMerge/>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p>
                        </w:tc>
                      </w:tr>
                      <w:tr w:rsidR="00E2135C" w:rsidRPr="006A43BC" w:rsidTr="004F07B2">
                        <w:trPr>
                          <w:trHeight w:val="397"/>
                        </w:trPr>
                        <w:tc>
                          <w:tcPr>
                            <w:tcW w:w="618" w:type="dxa"/>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銅</w:t>
                            </w:r>
                          </w:p>
                        </w:tc>
                        <w:tc>
                          <w:tcPr>
                            <w:tcW w:w="1367"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8,800</w:t>
                            </w:r>
                          </w:p>
                        </w:tc>
                        <w:tc>
                          <w:tcPr>
                            <w:tcW w:w="99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10,100</w:t>
                            </w:r>
                          </w:p>
                        </w:tc>
                        <w:tc>
                          <w:tcPr>
                            <w:tcW w:w="709"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8.4</w:t>
                            </w:r>
                          </w:p>
                        </w:tc>
                        <w:tc>
                          <w:tcPr>
                            <w:tcW w:w="92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14.77</w:t>
                            </w:r>
                          </w:p>
                        </w:tc>
                      </w:tr>
                      <w:tr w:rsidR="00E2135C" w:rsidRPr="006A43BC" w:rsidTr="004F07B2">
                        <w:trPr>
                          <w:trHeight w:val="397"/>
                        </w:trPr>
                        <w:tc>
                          <w:tcPr>
                            <w:tcW w:w="618" w:type="dxa"/>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鎳</w:t>
                            </w:r>
                          </w:p>
                        </w:tc>
                        <w:tc>
                          <w:tcPr>
                            <w:tcW w:w="1367"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17,750</w:t>
                            </w:r>
                          </w:p>
                        </w:tc>
                        <w:tc>
                          <w:tcPr>
                            <w:tcW w:w="99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28,000</w:t>
                            </w:r>
                          </w:p>
                        </w:tc>
                        <w:tc>
                          <w:tcPr>
                            <w:tcW w:w="709"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51.6</w:t>
                            </w:r>
                          </w:p>
                        </w:tc>
                        <w:tc>
                          <w:tcPr>
                            <w:tcW w:w="922" w:type="dxa"/>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57.75</w:t>
                            </w:r>
                          </w:p>
                        </w:tc>
                      </w:tr>
                      <w:tr w:rsidR="00E2135C" w:rsidRPr="006A43BC" w:rsidTr="004F07B2">
                        <w:trPr>
                          <w:trHeight w:val="397"/>
                        </w:trPr>
                        <w:tc>
                          <w:tcPr>
                            <w:tcW w:w="618" w:type="dxa"/>
                            <w:tcBorders>
                              <w:bottom w:val="single" w:sz="4" w:space="0" w:color="auto"/>
                            </w:tcBorders>
                            <w:vAlign w:val="center"/>
                          </w:tcPr>
                          <w:p w:rsidR="00E2135C" w:rsidRPr="00A11BF9" w:rsidRDefault="00E2135C" w:rsidP="001D3013">
                            <w:pPr>
                              <w:spacing w:line="240" w:lineRule="exact"/>
                              <w:ind w:leftChars="-30" w:left="-72" w:rightChars="-30" w:right="-72"/>
                              <w:jc w:val="center"/>
                              <w:rPr>
                                <w:rFonts w:ascii="標楷體" w:eastAsia="標楷體" w:hAnsi="標楷體"/>
                                <w:spacing w:val="-20"/>
                                <w:sz w:val="20"/>
                                <w:szCs w:val="20"/>
                              </w:rPr>
                            </w:pPr>
                            <w:r w:rsidRPr="00A11BF9">
                              <w:rPr>
                                <w:rFonts w:ascii="標楷體" w:eastAsia="標楷體" w:hAnsi="標楷體" w:hint="eastAsia"/>
                                <w:spacing w:val="-20"/>
                                <w:sz w:val="20"/>
                                <w:szCs w:val="20"/>
                              </w:rPr>
                              <w:t>鋁</w:t>
                            </w:r>
                          </w:p>
                        </w:tc>
                        <w:tc>
                          <w:tcPr>
                            <w:tcW w:w="1367"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2,700</w:t>
                            </w:r>
                          </w:p>
                        </w:tc>
                        <w:tc>
                          <w:tcPr>
                            <w:tcW w:w="992"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3,400</w:t>
                            </w:r>
                          </w:p>
                        </w:tc>
                        <w:tc>
                          <w:tcPr>
                            <w:tcW w:w="709"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37.5</w:t>
                            </w:r>
                          </w:p>
                        </w:tc>
                        <w:tc>
                          <w:tcPr>
                            <w:tcW w:w="922" w:type="dxa"/>
                            <w:tcBorders>
                              <w:bottom w:val="single" w:sz="4" w:space="0" w:color="auto"/>
                            </w:tcBorders>
                            <w:vAlign w:val="center"/>
                          </w:tcPr>
                          <w:p w:rsidR="00E2135C" w:rsidRPr="00A11BF9" w:rsidRDefault="00E2135C" w:rsidP="001D3013">
                            <w:pPr>
                              <w:spacing w:line="240" w:lineRule="exact"/>
                              <w:ind w:leftChars="-30" w:left="-72" w:rightChars="-30" w:right="-72"/>
                              <w:jc w:val="right"/>
                              <w:rPr>
                                <w:rFonts w:ascii="標楷體" w:eastAsia="標楷體" w:hAnsi="標楷體"/>
                                <w:sz w:val="20"/>
                                <w:szCs w:val="20"/>
                              </w:rPr>
                            </w:pPr>
                            <w:r w:rsidRPr="00A11BF9">
                              <w:rPr>
                                <w:rFonts w:ascii="標楷體" w:eastAsia="標楷體" w:hAnsi="標楷體" w:hint="eastAsia"/>
                                <w:sz w:val="20"/>
                                <w:szCs w:val="20"/>
                              </w:rPr>
                              <w:t>25.92</w:t>
                            </w:r>
                          </w:p>
                        </w:tc>
                      </w:tr>
                      <w:tr w:rsidR="00E2135C" w:rsidRPr="00A11BF9" w:rsidTr="00DB7E36">
                        <w:trPr>
                          <w:trHeight w:val="565"/>
                        </w:trPr>
                        <w:tc>
                          <w:tcPr>
                            <w:tcW w:w="4608" w:type="dxa"/>
                            <w:gridSpan w:val="5"/>
                            <w:tcBorders>
                              <w:left w:val="nil"/>
                              <w:bottom w:val="nil"/>
                              <w:right w:val="nil"/>
                            </w:tcBorders>
                          </w:tcPr>
                          <w:p w:rsidR="00E2135C" w:rsidRPr="00A11BF9" w:rsidRDefault="00E2135C" w:rsidP="00822219">
                            <w:pPr>
                              <w:spacing w:line="240" w:lineRule="exact"/>
                              <w:ind w:leftChars="-30" w:left="864" w:rightChars="-30" w:right="-72" w:hangingChars="520" w:hanging="936"/>
                              <w:rPr>
                                <w:rFonts w:ascii="標楷體" w:eastAsia="標楷體" w:hAnsi="標楷體"/>
                                <w:spacing w:val="-20"/>
                                <w:sz w:val="18"/>
                                <w:szCs w:val="18"/>
                              </w:rPr>
                            </w:pPr>
                            <w:r w:rsidRPr="00A11BF9">
                              <w:rPr>
                                <w:rFonts w:ascii="標楷體" w:eastAsia="標楷體" w:hAnsi="標楷體" w:hint="eastAsia"/>
                                <w:sz w:val="18"/>
                                <w:szCs w:val="18"/>
                              </w:rPr>
                              <w:t>資料來源：整理自世界銀行2021年10月21日及2022年4月26日發布之</w:t>
                            </w:r>
                            <w:r w:rsidRPr="00A11BF9">
                              <w:rPr>
                                <w:rFonts w:ascii="標楷體" w:eastAsia="標楷體" w:hAnsi="標楷體"/>
                                <w:sz w:val="18"/>
                                <w:szCs w:val="18"/>
                              </w:rPr>
                              <w:t>大宗商品市場展望報告</w:t>
                            </w:r>
                            <w:r w:rsidRPr="00A11BF9">
                              <w:rPr>
                                <w:rFonts w:ascii="標楷體" w:eastAsia="標楷體" w:hAnsi="標楷體" w:hint="eastAsia"/>
                                <w:sz w:val="18"/>
                                <w:szCs w:val="18"/>
                              </w:rPr>
                              <w:t>。</w:t>
                            </w:r>
                          </w:p>
                        </w:tc>
                      </w:tr>
                    </w:tbl>
                    <w:p w:rsidR="00E2135C" w:rsidRPr="00BC4EBE" w:rsidRDefault="00E2135C" w:rsidP="008C117A"/>
                  </w:txbxContent>
                </v:textbox>
                <w10:wrap type="square"/>
              </v:shape>
            </w:pict>
          </mc:Fallback>
        </mc:AlternateContent>
      </w:r>
      <w:r w:rsidR="00EB4870" w:rsidRPr="00EB4870">
        <w:rPr>
          <w:rFonts w:hint="eastAsia"/>
          <w:b w:val="0"/>
          <w:bCs/>
          <w:spacing w:val="6"/>
          <w:sz w:val="24"/>
          <w:szCs w:val="24"/>
        </w:rPr>
        <w:t>中央造幣廠為生產各類流通幣，於年度開始時根據</w:t>
      </w:r>
      <w:proofErr w:type="gramStart"/>
      <w:r w:rsidR="00EB4870" w:rsidRPr="00EB4870">
        <w:rPr>
          <w:rFonts w:hint="eastAsia"/>
          <w:b w:val="0"/>
          <w:bCs/>
          <w:spacing w:val="6"/>
          <w:sz w:val="24"/>
          <w:szCs w:val="24"/>
        </w:rPr>
        <w:t>中央銀行委鑄數量</w:t>
      </w:r>
      <w:proofErr w:type="gramEnd"/>
      <w:r w:rsidR="00EB4870" w:rsidRPr="00EB4870">
        <w:rPr>
          <w:rFonts w:hint="eastAsia"/>
          <w:b w:val="0"/>
          <w:bCs/>
          <w:spacing w:val="6"/>
          <w:sz w:val="24"/>
          <w:szCs w:val="24"/>
        </w:rPr>
        <w:t>，及該廠原料管理要點所訂公式計算各項鑄幣原料採購總量，規劃辦理當年度採購作業。經查中央造幣廠生產</w:t>
      </w:r>
      <w:proofErr w:type="gramStart"/>
      <w:r w:rsidR="00EB4870" w:rsidRPr="00EB4870">
        <w:rPr>
          <w:rFonts w:hint="eastAsia"/>
          <w:b w:val="0"/>
          <w:bCs/>
          <w:spacing w:val="6"/>
          <w:sz w:val="24"/>
          <w:szCs w:val="24"/>
        </w:rPr>
        <w:t>流通幣所需</w:t>
      </w:r>
      <w:proofErr w:type="gramEnd"/>
      <w:r w:rsidR="00EB4870" w:rsidRPr="00EB4870">
        <w:rPr>
          <w:rFonts w:hint="eastAsia"/>
          <w:b w:val="0"/>
          <w:bCs/>
          <w:spacing w:val="6"/>
          <w:sz w:val="24"/>
          <w:szCs w:val="24"/>
        </w:rPr>
        <w:t>之金屬原料主要為銅</w:t>
      </w:r>
      <w:r w:rsidR="00B9000F">
        <w:rPr>
          <w:rFonts w:hint="eastAsia"/>
          <w:b w:val="0"/>
          <w:bCs/>
          <w:spacing w:val="6"/>
          <w:sz w:val="24"/>
          <w:szCs w:val="24"/>
        </w:rPr>
        <w:t>、</w:t>
      </w:r>
      <w:r w:rsidR="00EB4870" w:rsidRPr="00EB4870">
        <w:rPr>
          <w:rFonts w:hint="eastAsia"/>
          <w:b w:val="0"/>
          <w:bCs/>
          <w:spacing w:val="6"/>
          <w:sz w:val="24"/>
          <w:szCs w:val="24"/>
        </w:rPr>
        <w:t>鎳</w:t>
      </w:r>
      <w:r w:rsidR="00B9000F">
        <w:rPr>
          <w:rFonts w:hint="eastAsia"/>
          <w:b w:val="0"/>
          <w:bCs/>
          <w:spacing w:val="6"/>
          <w:sz w:val="24"/>
          <w:szCs w:val="24"/>
        </w:rPr>
        <w:t>、</w:t>
      </w:r>
      <w:r w:rsidR="00EB4870" w:rsidRPr="00EB4870">
        <w:rPr>
          <w:rFonts w:hint="eastAsia"/>
          <w:b w:val="0"/>
          <w:bCs/>
          <w:spacing w:val="6"/>
          <w:sz w:val="24"/>
          <w:szCs w:val="24"/>
        </w:rPr>
        <w:t>鋁，</w:t>
      </w:r>
      <w:proofErr w:type="gramStart"/>
      <w:r w:rsidR="00EB4870" w:rsidRPr="00EB4870">
        <w:rPr>
          <w:rFonts w:hint="eastAsia"/>
          <w:b w:val="0"/>
          <w:bCs/>
          <w:spacing w:val="6"/>
          <w:sz w:val="24"/>
          <w:szCs w:val="24"/>
        </w:rPr>
        <w:t>1</w:t>
      </w:r>
      <w:r w:rsidR="00EB4870" w:rsidRPr="00EB4870">
        <w:rPr>
          <w:b w:val="0"/>
          <w:bCs/>
          <w:spacing w:val="6"/>
          <w:sz w:val="24"/>
          <w:szCs w:val="24"/>
        </w:rPr>
        <w:t>10</w:t>
      </w:r>
      <w:proofErr w:type="gramEnd"/>
      <w:r w:rsidR="00EB4870" w:rsidRPr="00EB4870">
        <w:rPr>
          <w:rFonts w:hint="eastAsia"/>
          <w:b w:val="0"/>
          <w:bCs/>
          <w:spacing w:val="6"/>
          <w:sz w:val="24"/>
          <w:szCs w:val="24"/>
        </w:rPr>
        <w:t>年度分別採購1</w:t>
      </w:r>
      <w:r w:rsidR="00EB4870" w:rsidRPr="00EB4870">
        <w:rPr>
          <w:b w:val="0"/>
          <w:bCs/>
          <w:spacing w:val="6"/>
          <w:sz w:val="24"/>
          <w:szCs w:val="24"/>
        </w:rPr>
        <w:t>,350</w:t>
      </w:r>
      <w:r w:rsidR="00EB4870" w:rsidRPr="00EB4870">
        <w:rPr>
          <w:rFonts w:hint="eastAsia"/>
          <w:b w:val="0"/>
          <w:bCs/>
          <w:spacing w:val="6"/>
          <w:sz w:val="24"/>
          <w:szCs w:val="24"/>
        </w:rPr>
        <w:t>公噸</w:t>
      </w:r>
      <w:r w:rsidR="00B9000F">
        <w:rPr>
          <w:rFonts w:hint="eastAsia"/>
          <w:b w:val="0"/>
          <w:bCs/>
          <w:spacing w:val="6"/>
          <w:sz w:val="24"/>
          <w:szCs w:val="24"/>
        </w:rPr>
        <w:t>、</w:t>
      </w:r>
      <w:r w:rsidR="00EB4870" w:rsidRPr="00EB4870">
        <w:rPr>
          <w:rFonts w:hint="eastAsia"/>
          <w:b w:val="0"/>
          <w:bCs/>
          <w:spacing w:val="6"/>
          <w:sz w:val="24"/>
          <w:szCs w:val="24"/>
        </w:rPr>
        <w:t>1</w:t>
      </w:r>
      <w:r w:rsidR="00EB4870" w:rsidRPr="00EB4870">
        <w:rPr>
          <w:b w:val="0"/>
          <w:bCs/>
          <w:spacing w:val="6"/>
          <w:sz w:val="24"/>
          <w:szCs w:val="24"/>
        </w:rPr>
        <w:t>80</w:t>
      </w:r>
      <w:r w:rsidR="00EB4870" w:rsidRPr="00EB4870">
        <w:rPr>
          <w:rFonts w:hint="eastAsia"/>
          <w:b w:val="0"/>
          <w:bCs/>
          <w:spacing w:val="6"/>
          <w:sz w:val="24"/>
          <w:szCs w:val="24"/>
        </w:rPr>
        <w:t>公噸及8</w:t>
      </w:r>
      <w:r w:rsidR="00EB4870" w:rsidRPr="00EB4870">
        <w:rPr>
          <w:b w:val="0"/>
          <w:bCs/>
          <w:spacing w:val="6"/>
          <w:sz w:val="24"/>
          <w:szCs w:val="24"/>
        </w:rPr>
        <w:t>1</w:t>
      </w:r>
      <w:r w:rsidR="00EB4870" w:rsidRPr="00EB4870">
        <w:rPr>
          <w:rFonts w:hint="eastAsia"/>
          <w:b w:val="0"/>
          <w:bCs/>
          <w:spacing w:val="6"/>
          <w:sz w:val="24"/>
          <w:szCs w:val="24"/>
        </w:rPr>
        <w:t>公噸，其中銅及鋁</w:t>
      </w:r>
      <w:proofErr w:type="gramStart"/>
      <w:r w:rsidR="00EB4870" w:rsidRPr="00EB4870">
        <w:rPr>
          <w:rFonts w:hint="eastAsia"/>
          <w:b w:val="0"/>
          <w:bCs/>
          <w:spacing w:val="6"/>
          <w:sz w:val="24"/>
          <w:szCs w:val="24"/>
        </w:rPr>
        <w:t>110</w:t>
      </w:r>
      <w:proofErr w:type="gramEnd"/>
      <w:r w:rsidR="00EB4870" w:rsidRPr="00EB4870">
        <w:rPr>
          <w:rFonts w:hint="eastAsia"/>
          <w:b w:val="0"/>
          <w:bCs/>
          <w:spacing w:val="6"/>
          <w:sz w:val="24"/>
          <w:szCs w:val="24"/>
        </w:rPr>
        <w:t>年度採購單價較</w:t>
      </w:r>
      <w:proofErr w:type="gramStart"/>
      <w:r w:rsidR="00EB4870" w:rsidRPr="00EB4870">
        <w:rPr>
          <w:rFonts w:hint="eastAsia"/>
          <w:b w:val="0"/>
          <w:bCs/>
          <w:spacing w:val="6"/>
          <w:sz w:val="24"/>
          <w:szCs w:val="24"/>
        </w:rPr>
        <w:t>109</w:t>
      </w:r>
      <w:proofErr w:type="gramEnd"/>
      <w:r w:rsidR="00EB4870" w:rsidRPr="00EB4870">
        <w:rPr>
          <w:rFonts w:hint="eastAsia"/>
          <w:b w:val="0"/>
          <w:bCs/>
          <w:spacing w:val="6"/>
          <w:sz w:val="24"/>
          <w:szCs w:val="24"/>
        </w:rPr>
        <w:t>年度增加22.41％及37.46％</w:t>
      </w:r>
      <w:r w:rsidR="00EB4870" w:rsidRPr="00EB4870">
        <w:rPr>
          <w:rFonts w:hint="eastAsia"/>
          <w:b w:val="0"/>
          <w:bCs/>
          <w:sz w:val="24"/>
          <w:szCs w:val="24"/>
        </w:rPr>
        <w:t>，主要係全球經濟復甦帶動需求成長，及中國大陸地區限制冶煉等高污染產業生產活動，供應嚴重短缺，致基本金屬價格上漲。又近期歐洲電價高漲，迫使鋁等高耗電產業之生產商停業或減產，加以俄烏戰爭爆發，先進經濟體對俄國實施經濟及金融制裁，能源價格大漲，金屬生產</w:t>
      </w:r>
      <w:proofErr w:type="gramStart"/>
      <w:r w:rsidR="00EB4870" w:rsidRPr="00EB4870">
        <w:rPr>
          <w:rFonts w:hint="eastAsia"/>
          <w:b w:val="0"/>
          <w:bCs/>
          <w:sz w:val="24"/>
          <w:szCs w:val="24"/>
        </w:rPr>
        <w:t>成本隨增</w:t>
      </w:r>
      <w:proofErr w:type="gramEnd"/>
      <w:r w:rsidR="00EB4870" w:rsidRPr="00EB4870">
        <w:rPr>
          <w:rFonts w:hint="eastAsia"/>
          <w:b w:val="0"/>
          <w:bCs/>
          <w:sz w:val="24"/>
          <w:szCs w:val="24"/>
        </w:rPr>
        <w:t>，且因俄國出口受限，金屬供應短缺，111年3月底倫敦金屬交易所</w:t>
      </w:r>
      <w:r w:rsidR="00FF7BB8">
        <w:rPr>
          <w:b w:val="0"/>
          <w:bCs/>
          <w:sz w:val="24"/>
          <w:szCs w:val="24"/>
        </w:rPr>
        <w:t>（</w:t>
      </w:r>
      <w:r w:rsidR="00EB4870" w:rsidRPr="00EB4870">
        <w:rPr>
          <w:b w:val="0"/>
          <w:bCs/>
          <w:sz w:val="24"/>
          <w:szCs w:val="24"/>
        </w:rPr>
        <w:t>London Metal Exchange</w:t>
      </w:r>
      <w:r w:rsidR="00FF7BB8">
        <w:rPr>
          <w:b w:val="0"/>
          <w:bCs/>
          <w:sz w:val="24"/>
          <w:szCs w:val="24"/>
        </w:rPr>
        <w:t>）</w:t>
      </w:r>
      <w:r w:rsidR="00EB4870" w:rsidRPr="00EB4870">
        <w:rPr>
          <w:rFonts w:hint="eastAsia"/>
          <w:b w:val="0"/>
          <w:bCs/>
          <w:spacing w:val="6"/>
          <w:sz w:val="24"/>
          <w:szCs w:val="24"/>
        </w:rPr>
        <w:t>銅</w:t>
      </w:r>
      <w:r w:rsidR="00B9000F">
        <w:rPr>
          <w:rFonts w:hint="eastAsia"/>
          <w:b w:val="0"/>
          <w:bCs/>
          <w:spacing w:val="6"/>
          <w:sz w:val="24"/>
          <w:szCs w:val="24"/>
        </w:rPr>
        <w:t>、</w:t>
      </w:r>
      <w:r w:rsidR="00EB4870" w:rsidRPr="00EB4870">
        <w:rPr>
          <w:rFonts w:hint="eastAsia"/>
          <w:b w:val="0"/>
          <w:bCs/>
          <w:spacing w:val="6"/>
          <w:sz w:val="24"/>
          <w:szCs w:val="24"/>
        </w:rPr>
        <w:t>鎳</w:t>
      </w:r>
      <w:r w:rsidR="00B9000F">
        <w:rPr>
          <w:rFonts w:hint="eastAsia"/>
          <w:b w:val="0"/>
          <w:bCs/>
          <w:spacing w:val="6"/>
          <w:sz w:val="24"/>
          <w:szCs w:val="24"/>
        </w:rPr>
        <w:t>、</w:t>
      </w:r>
      <w:r w:rsidR="00EB4870" w:rsidRPr="00EB4870">
        <w:rPr>
          <w:rFonts w:hint="eastAsia"/>
          <w:b w:val="0"/>
          <w:bCs/>
          <w:spacing w:val="6"/>
          <w:sz w:val="24"/>
          <w:szCs w:val="24"/>
        </w:rPr>
        <w:t>鋁之現貨價格分別較110年底上漲6.12％</w:t>
      </w:r>
      <w:r w:rsidR="00B9000F">
        <w:rPr>
          <w:rFonts w:hint="eastAsia"/>
          <w:b w:val="0"/>
          <w:bCs/>
          <w:spacing w:val="6"/>
          <w:sz w:val="24"/>
          <w:szCs w:val="24"/>
        </w:rPr>
        <w:t>、</w:t>
      </w:r>
      <w:r w:rsidR="00EB4870" w:rsidRPr="00EB4870">
        <w:rPr>
          <w:rFonts w:hint="eastAsia"/>
          <w:b w:val="0"/>
          <w:bCs/>
          <w:spacing w:val="6"/>
          <w:sz w:val="24"/>
          <w:szCs w:val="24"/>
        </w:rPr>
        <w:t>59.95％</w:t>
      </w:r>
      <w:r w:rsidR="00B9000F">
        <w:rPr>
          <w:rFonts w:hint="eastAsia"/>
          <w:b w:val="0"/>
          <w:bCs/>
          <w:spacing w:val="6"/>
          <w:sz w:val="24"/>
          <w:szCs w:val="24"/>
        </w:rPr>
        <w:t>、</w:t>
      </w:r>
      <w:r w:rsidR="00EB4870" w:rsidRPr="00EB4870">
        <w:rPr>
          <w:rFonts w:hint="eastAsia"/>
          <w:b w:val="0"/>
          <w:bCs/>
          <w:spacing w:val="6"/>
          <w:sz w:val="24"/>
          <w:szCs w:val="24"/>
        </w:rPr>
        <w:t>24.84％，</w:t>
      </w:r>
      <w:r w:rsidR="00EB4870" w:rsidRPr="00EB4870">
        <w:rPr>
          <w:rFonts w:hint="eastAsia"/>
          <w:b w:val="0"/>
          <w:bCs/>
          <w:sz w:val="24"/>
          <w:szCs w:val="24"/>
        </w:rPr>
        <w:t>經中央造幣廠</w:t>
      </w:r>
      <w:proofErr w:type="gramStart"/>
      <w:r w:rsidR="00EB4870" w:rsidRPr="00EB4870">
        <w:rPr>
          <w:rFonts w:hint="eastAsia"/>
          <w:b w:val="0"/>
          <w:bCs/>
          <w:sz w:val="24"/>
          <w:szCs w:val="24"/>
        </w:rPr>
        <w:t>評估壹</w:t>
      </w:r>
      <w:proofErr w:type="gramEnd"/>
      <w:r w:rsidR="00EB4870" w:rsidRPr="00EB4870">
        <w:rPr>
          <w:rFonts w:hint="eastAsia"/>
          <w:b w:val="0"/>
          <w:bCs/>
          <w:sz w:val="24"/>
          <w:szCs w:val="24"/>
        </w:rPr>
        <w:t>元</w:t>
      </w:r>
      <w:r w:rsidR="00B9000F">
        <w:rPr>
          <w:rFonts w:hint="eastAsia"/>
          <w:b w:val="0"/>
          <w:bCs/>
          <w:sz w:val="24"/>
          <w:szCs w:val="24"/>
        </w:rPr>
        <w:t>、</w:t>
      </w:r>
      <w:r w:rsidR="00EB4870" w:rsidRPr="00EB4870">
        <w:rPr>
          <w:rFonts w:hint="eastAsia"/>
          <w:b w:val="0"/>
          <w:bCs/>
          <w:sz w:val="24"/>
          <w:szCs w:val="24"/>
        </w:rPr>
        <w:t>伍元</w:t>
      </w:r>
      <w:r w:rsidR="00B9000F">
        <w:rPr>
          <w:rFonts w:hint="eastAsia"/>
          <w:b w:val="0"/>
          <w:bCs/>
          <w:sz w:val="24"/>
          <w:szCs w:val="24"/>
        </w:rPr>
        <w:t>、</w:t>
      </w:r>
      <w:r w:rsidR="00EB4870" w:rsidRPr="00EB4870">
        <w:rPr>
          <w:rFonts w:hint="eastAsia"/>
          <w:b w:val="0"/>
          <w:bCs/>
          <w:sz w:val="24"/>
          <w:szCs w:val="24"/>
        </w:rPr>
        <w:t>拾元及伍拾元幣原料成本將增加16.64％</w:t>
      </w:r>
      <w:r w:rsidR="00B9000F">
        <w:rPr>
          <w:rFonts w:hint="eastAsia"/>
          <w:b w:val="0"/>
          <w:bCs/>
          <w:sz w:val="24"/>
          <w:szCs w:val="24"/>
        </w:rPr>
        <w:t>、</w:t>
      </w:r>
      <w:r w:rsidR="00EB4870" w:rsidRPr="00EB4870">
        <w:rPr>
          <w:rFonts w:hint="eastAsia"/>
          <w:b w:val="0"/>
          <w:bCs/>
          <w:sz w:val="24"/>
          <w:szCs w:val="24"/>
        </w:rPr>
        <w:t>32.98％</w:t>
      </w:r>
      <w:r w:rsidR="00B9000F">
        <w:rPr>
          <w:rFonts w:hint="eastAsia"/>
          <w:b w:val="0"/>
          <w:bCs/>
          <w:sz w:val="24"/>
          <w:szCs w:val="24"/>
        </w:rPr>
        <w:t>、</w:t>
      </w:r>
      <w:r w:rsidR="00EB4870" w:rsidRPr="00EB4870">
        <w:rPr>
          <w:rFonts w:hint="eastAsia"/>
          <w:b w:val="0"/>
          <w:bCs/>
          <w:sz w:val="24"/>
          <w:szCs w:val="24"/>
        </w:rPr>
        <w:t>32.94％及12.50％，若以</w:t>
      </w:r>
      <w:proofErr w:type="gramStart"/>
      <w:r w:rsidR="00EB4870" w:rsidRPr="00EB4870">
        <w:rPr>
          <w:rFonts w:hint="eastAsia"/>
          <w:b w:val="0"/>
          <w:bCs/>
          <w:sz w:val="24"/>
          <w:szCs w:val="24"/>
        </w:rPr>
        <w:t>110</w:t>
      </w:r>
      <w:proofErr w:type="gramEnd"/>
      <w:r w:rsidR="00EB4870" w:rsidRPr="00EB4870">
        <w:rPr>
          <w:rFonts w:hint="eastAsia"/>
          <w:b w:val="0"/>
          <w:bCs/>
          <w:sz w:val="24"/>
          <w:szCs w:val="24"/>
        </w:rPr>
        <w:t>年度硬幣生產數量計算，</w:t>
      </w:r>
      <w:proofErr w:type="gramStart"/>
      <w:r w:rsidR="00EB4870" w:rsidRPr="00EB4870">
        <w:rPr>
          <w:rFonts w:hint="eastAsia"/>
          <w:b w:val="0"/>
          <w:bCs/>
          <w:sz w:val="24"/>
          <w:szCs w:val="24"/>
        </w:rPr>
        <w:t>幣材總成</w:t>
      </w:r>
      <w:proofErr w:type="gramEnd"/>
      <w:r w:rsidR="00EB4870" w:rsidRPr="00EB4870">
        <w:rPr>
          <w:rFonts w:hint="eastAsia"/>
          <w:b w:val="0"/>
          <w:bCs/>
          <w:sz w:val="24"/>
          <w:szCs w:val="24"/>
        </w:rPr>
        <w:t>本將增加2億6,072萬元，約占</w:t>
      </w:r>
      <w:proofErr w:type="gramStart"/>
      <w:r w:rsidR="00EB4870" w:rsidRPr="00EB4870">
        <w:rPr>
          <w:rFonts w:hint="eastAsia"/>
          <w:b w:val="0"/>
          <w:bCs/>
          <w:sz w:val="24"/>
          <w:szCs w:val="24"/>
        </w:rPr>
        <w:t>110</w:t>
      </w:r>
      <w:proofErr w:type="gramEnd"/>
      <w:r w:rsidR="00EB4870" w:rsidRPr="00EB4870">
        <w:rPr>
          <w:rFonts w:hint="eastAsia"/>
          <w:b w:val="0"/>
          <w:bCs/>
          <w:sz w:val="24"/>
          <w:szCs w:val="24"/>
        </w:rPr>
        <w:t>年度總生產成本之16.43％，對營運影響甚巨。另據世界銀行</w:t>
      </w:r>
      <w:r w:rsidR="00FF7BB8">
        <w:rPr>
          <w:rFonts w:hint="eastAsia"/>
          <w:b w:val="0"/>
          <w:bCs/>
          <w:sz w:val="24"/>
          <w:szCs w:val="24"/>
        </w:rPr>
        <w:t>（</w:t>
      </w:r>
      <w:r w:rsidR="00EB4870" w:rsidRPr="00EB4870">
        <w:rPr>
          <w:b w:val="0"/>
          <w:bCs/>
          <w:sz w:val="24"/>
          <w:szCs w:val="24"/>
        </w:rPr>
        <w:t>World Bank</w:t>
      </w:r>
      <w:r w:rsidR="00FF7BB8">
        <w:rPr>
          <w:rFonts w:hint="eastAsia"/>
          <w:b w:val="0"/>
          <w:bCs/>
          <w:sz w:val="24"/>
          <w:szCs w:val="24"/>
        </w:rPr>
        <w:t>）</w:t>
      </w:r>
      <w:r w:rsidR="00EB4870" w:rsidRPr="00EB4870">
        <w:rPr>
          <w:rFonts w:hint="eastAsia"/>
          <w:b w:val="0"/>
          <w:bCs/>
          <w:sz w:val="24"/>
          <w:szCs w:val="24"/>
        </w:rPr>
        <w:t>2022年4月發布之</w:t>
      </w:r>
      <w:r w:rsidR="00EB4870" w:rsidRPr="00EB4870">
        <w:rPr>
          <w:b w:val="0"/>
          <w:bCs/>
          <w:sz w:val="24"/>
          <w:szCs w:val="24"/>
        </w:rPr>
        <w:t>大宗商品市場展望報告</w:t>
      </w:r>
      <w:r w:rsidR="00FF7BB8">
        <w:rPr>
          <w:b w:val="0"/>
          <w:bCs/>
          <w:sz w:val="24"/>
          <w:szCs w:val="24"/>
        </w:rPr>
        <w:t>（</w:t>
      </w:r>
      <w:r w:rsidR="00EB4870" w:rsidRPr="00EB4870">
        <w:rPr>
          <w:b w:val="0"/>
          <w:bCs/>
          <w:sz w:val="24"/>
          <w:szCs w:val="24"/>
        </w:rPr>
        <w:t xml:space="preserve">Commodity </w:t>
      </w:r>
      <w:r w:rsidR="00EB4870" w:rsidRPr="00EB4870">
        <w:rPr>
          <w:rFonts w:hint="eastAsia"/>
          <w:b w:val="0"/>
          <w:bCs/>
          <w:sz w:val="24"/>
          <w:szCs w:val="24"/>
        </w:rPr>
        <w:t>M</w:t>
      </w:r>
      <w:r w:rsidR="00EB4870" w:rsidRPr="00EB4870">
        <w:rPr>
          <w:b w:val="0"/>
          <w:bCs/>
          <w:sz w:val="24"/>
          <w:szCs w:val="24"/>
        </w:rPr>
        <w:t xml:space="preserve">arkets </w:t>
      </w:r>
      <w:r w:rsidR="00EB4870" w:rsidRPr="00EB4870">
        <w:rPr>
          <w:rFonts w:hint="eastAsia"/>
          <w:b w:val="0"/>
          <w:bCs/>
          <w:sz w:val="24"/>
          <w:szCs w:val="24"/>
        </w:rPr>
        <w:t>O</w:t>
      </w:r>
      <w:r w:rsidR="00EB4870" w:rsidRPr="00EB4870">
        <w:rPr>
          <w:b w:val="0"/>
          <w:bCs/>
          <w:sz w:val="24"/>
          <w:szCs w:val="24"/>
        </w:rPr>
        <w:t>utlook</w:t>
      </w:r>
      <w:r w:rsidR="00FF7BB8">
        <w:rPr>
          <w:b w:val="0"/>
          <w:bCs/>
          <w:sz w:val="24"/>
          <w:szCs w:val="24"/>
        </w:rPr>
        <w:t>）</w:t>
      </w:r>
      <w:r w:rsidR="00EB4870" w:rsidRPr="00EB4870">
        <w:rPr>
          <w:rFonts w:hint="eastAsia"/>
          <w:b w:val="0"/>
          <w:bCs/>
          <w:sz w:val="24"/>
          <w:szCs w:val="24"/>
        </w:rPr>
        <w:t>指出</w:t>
      </w:r>
      <w:r w:rsidR="00EB4870" w:rsidRPr="00EB4870">
        <w:rPr>
          <w:b w:val="0"/>
          <w:bCs/>
          <w:sz w:val="24"/>
          <w:szCs w:val="24"/>
        </w:rPr>
        <w:t>，受俄烏戰爭推升能源價格，加劇供應鏈瓶頸，及鋁生產國智利缺水</w:t>
      </w:r>
      <w:r w:rsidR="00B9000F">
        <w:rPr>
          <w:b w:val="0"/>
          <w:bCs/>
          <w:sz w:val="24"/>
          <w:szCs w:val="24"/>
        </w:rPr>
        <w:t>、</w:t>
      </w:r>
      <w:r w:rsidR="00EB4870" w:rsidRPr="00EB4870">
        <w:rPr>
          <w:b w:val="0"/>
          <w:bCs/>
          <w:sz w:val="24"/>
          <w:szCs w:val="24"/>
        </w:rPr>
        <w:t>秘魯勞工短缺，暨中國大陸及先進經濟體基礎建設帶動金屬需求等影響，預估2022年銅</w:t>
      </w:r>
      <w:r w:rsidR="00B9000F">
        <w:rPr>
          <w:b w:val="0"/>
          <w:bCs/>
          <w:sz w:val="24"/>
          <w:szCs w:val="24"/>
        </w:rPr>
        <w:t>、</w:t>
      </w:r>
      <w:r w:rsidR="00EB4870" w:rsidRPr="00EB4870">
        <w:rPr>
          <w:b w:val="0"/>
          <w:bCs/>
          <w:sz w:val="24"/>
          <w:szCs w:val="24"/>
        </w:rPr>
        <w:t>鎳</w:t>
      </w:r>
      <w:r w:rsidR="00B9000F">
        <w:rPr>
          <w:b w:val="0"/>
          <w:bCs/>
          <w:sz w:val="24"/>
          <w:szCs w:val="24"/>
        </w:rPr>
        <w:t>、</w:t>
      </w:r>
      <w:r w:rsidR="00EB4870" w:rsidRPr="00EB4870">
        <w:rPr>
          <w:b w:val="0"/>
          <w:bCs/>
          <w:sz w:val="24"/>
          <w:szCs w:val="24"/>
        </w:rPr>
        <w:t>鋁價較2021年上漲8.4</w:t>
      </w:r>
      <w:r w:rsidR="00EB4870" w:rsidRPr="00EB4870">
        <w:rPr>
          <w:rFonts w:hint="eastAsia"/>
          <w:b w:val="0"/>
          <w:bCs/>
          <w:sz w:val="24"/>
          <w:szCs w:val="24"/>
        </w:rPr>
        <w:t>％</w:t>
      </w:r>
      <w:r w:rsidR="00B9000F">
        <w:rPr>
          <w:rFonts w:hint="eastAsia"/>
          <w:b w:val="0"/>
          <w:bCs/>
          <w:sz w:val="24"/>
          <w:szCs w:val="24"/>
        </w:rPr>
        <w:t>、</w:t>
      </w:r>
      <w:r w:rsidR="00EB4870" w:rsidRPr="00EB4870">
        <w:rPr>
          <w:rFonts w:hint="eastAsia"/>
          <w:b w:val="0"/>
          <w:bCs/>
          <w:sz w:val="24"/>
          <w:szCs w:val="24"/>
        </w:rPr>
        <w:t>51.6％</w:t>
      </w:r>
      <w:r w:rsidR="00B9000F">
        <w:rPr>
          <w:rFonts w:hint="eastAsia"/>
          <w:b w:val="0"/>
          <w:bCs/>
          <w:sz w:val="24"/>
          <w:szCs w:val="24"/>
        </w:rPr>
        <w:t>、</w:t>
      </w:r>
      <w:r w:rsidR="00EB4870" w:rsidRPr="00EB4870">
        <w:rPr>
          <w:b w:val="0"/>
          <w:bCs/>
          <w:sz w:val="24"/>
          <w:szCs w:val="24"/>
        </w:rPr>
        <w:t>37.5</w:t>
      </w:r>
      <w:r w:rsidR="00EB4870" w:rsidRPr="00EB4870">
        <w:rPr>
          <w:rFonts w:hint="eastAsia"/>
          <w:b w:val="0"/>
          <w:bCs/>
          <w:sz w:val="24"/>
          <w:szCs w:val="24"/>
        </w:rPr>
        <w:t>％，較前次</w:t>
      </w:r>
      <w:r w:rsidR="00FF7BB8">
        <w:rPr>
          <w:rFonts w:hint="eastAsia"/>
          <w:b w:val="0"/>
          <w:bCs/>
          <w:sz w:val="24"/>
          <w:szCs w:val="24"/>
        </w:rPr>
        <w:t>（</w:t>
      </w:r>
      <w:r w:rsidR="00EB4870" w:rsidRPr="00EB4870">
        <w:rPr>
          <w:rFonts w:hint="eastAsia"/>
          <w:b w:val="0"/>
          <w:bCs/>
          <w:sz w:val="24"/>
          <w:szCs w:val="24"/>
        </w:rPr>
        <w:t>2021年10月</w:t>
      </w:r>
      <w:r w:rsidR="00FF7BB8">
        <w:rPr>
          <w:rFonts w:hint="eastAsia"/>
          <w:b w:val="0"/>
          <w:bCs/>
          <w:sz w:val="24"/>
          <w:szCs w:val="24"/>
        </w:rPr>
        <w:t>）</w:t>
      </w:r>
      <w:r w:rsidR="00EB4870" w:rsidRPr="00EB4870">
        <w:rPr>
          <w:rFonts w:hint="eastAsia"/>
          <w:b w:val="0"/>
          <w:bCs/>
          <w:sz w:val="24"/>
          <w:szCs w:val="24"/>
        </w:rPr>
        <w:t>預測值增加14.77％</w:t>
      </w:r>
      <w:r w:rsidR="00B9000F">
        <w:rPr>
          <w:rFonts w:hint="eastAsia"/>
          <w:b w:val="0"/>
          <w:bCs/>
          <w:sz w:val="24"/>
          <w:szCs w:val="24"/>
        </w:rPr>
        <w:t>、</w:t>
      </w:r>
      <w:r w:rsidR="00EB4870" w:rsidRPr="00EB4870">
        <w:rPr>
          <w:rFonts w:hint="eastAsia"/>
          <w:b w:val="0"/>
          <w:bCs/>
          <w:sz w:val="24"/>
          <w:szCs w:val="24"/>
        </w:rPr>
        <w:t>57.75％及25.92％</w:t>
      </w:r>
      <w:r w:rsidR="00FF7BB8">
        <w:rPr>
          <w:rFonts w:hint="eastAsia"/>
          <w:b w:val="0"/>
          <w:bCs/>
          <w:sz w:val="24"/>
          <w:szCs w:val="24"/>
        </w:rPr>
        <w:t>（</w:t>
      </w:r>
      <w:r w:rsidR="00EB4870" w:rsidRPr="00EB4870">
        <w:rPr>
          <w:rFonts w:hint="eastAsia"/>
          <w:b w:val="0"/>
          <w:bCs/>
          <w:sz w:val="24"/>
          <w:szCs w:val="24"/>
        </w:rPr>
        <w:t>表3</w:t>
      </w:r>
      <w:r w:rsidR="00FF7BB8">
        <w:rPr>
          <w:rFonts w:hint="eastAsia"/>
          <w:b w:val="0"/>
          <w:bCs/>
          <w:sz w:val="24"/>
          <w:szCs w:val="24"/>
        </w:rPr>
        <w:t>）</w:t>
      </w:r>
      <w:r w:rsidR="00EB4870" w:rsidRPr="00EB4870">
        <w:rPr>
          <w:rFonts w:hint="eastAsia"/>
          <w:b w:val="0"/>
          <w:bCs/>
          <w:sz w:val="24"/>
          <w:szCs w:val="24"/>
        </w:rPr>
        <w:t>，顯示金屬價格將呈上漲趨勢，大幅增加生產成本，經函請中央銀行督促積極注意國際情勢及金屬價格走勢，審慎</w:t>
      </w:r>
      <w:proofErr w:type="gramStart"/>
      <w:r w:rsidR="00EB4870" w:rsidRPr="00EB4870">
        <w:rPr>
          <w:rFonts w:hint="eastAsia"/>
          <w:b w:val="0"/>
          <w:bCs/>
          <w:sz w:val="24"/>
          <w:szCs w:val="24"/>
        </w:rPr>
        <w:t>研</w:t>
      </w:r>
      <w:proofErr w:type="gramEnd"/>
      <w:r w:rsidR="00EB4870" w:rsidRPr="00EB4870">
        <w:rPr>
          <w:rFonts w:hint="eastAsia"/>
          <w:b w:val="0"/>
          <w:bCs/>
          <w:sz w:val="24"/>
          <w:szCs w:val="24"/>
        </w:rPr>
        <w:t>擬最佳採購策略及相關因應方案。</w:t>
      </w:r>
      <w:r w:rsidR="00EB4870" w:rsidRPr="00EB4870">
        <w:rPr>
          <w:rFonts w:hint="eastAsia"/>
          <w:b w:val="0"/>
          <w:sz w:val="24"/>
          <w:szCs w:val="24"/>
        </w:rPr>
        <w:t>據復：將持續關注國際金屬價格走勢，並在符合政府採購法令及相關作業規範下，審慎</w:t>
      </w:r>
      <w:proofErr w:type="gramStart"/>
      <w:r w:rsidR="00EB4870" w:rsidRPr="00EB4870">
        <w:rPr>
          <w:rFonts w:hint="eastAsia"/>
          <w:b w:val="0"/>
          <w:sz w:val="24"/>
          <w:szCs w:val="24"/>
        </w:rPr>
        <w:t>研</w:t>
      </w:r>
      <w:proofErr w:type="gramEnd"/>
      <w:r w:rsidR="00EB4870" w:rsidRPr="00EB4870">
        <w:rPr>
          <w:rFonts w:hint="eastAsia"/>
          <w:b w:val="0"/>
          <w:sz w:val="24"/>
          <w:szCs w:val="24"/>
        </w:rPr>
        <w:t>擬更為彈性之最佳採購策略，以分散採購風險；另將積極辦理污損幣回爐</w:t>
      </w:r>
      <w:proofErr w:type="gramStart"/>
      <w:r w:rsidR="00EB4870" w:rsidRPr="00EB4870">
        <w:rPr>
          <w:rFonts w:hint="eastAsia"/>
          <w:b w:val="0"/>
          <w:sz w:val="24"/>
          <w:szCs w:val="24"/>
        </w:rPr>
        <w:t>重鑄及</w:t>
      </w:r>
      <w:proofErr w:type="gramEnd"/>
      <w:r w:rsidR="00EB4870" w:rsidRPr="00EB4870">
        <w:rPr>
          <w:rFonts w:hint="eastAsia"/>
          <w:b w:val="0"/>
          <w:sz w:val="24"/>
          <w:szCs w:val="24"/>
        </w:rPr>
        <w:t>回籠幣分類再流通，以降低鑄幣成本，減緩對該廠營運之衝擊。</w:t>
      </w:r>
    </w:p>
    <w:p w:rsidR="00896A8E" w:rsidRPr="00F40231" w:rsidRDefault="00896A8E" w:rsidP="00276DB7">
      <w:pPr>
        <w:overflowPunct w:val="0"/>
        <w:spacing w:beforeLines="20" w:before="72" w:afterLines="20" w:after="72" w:line="460" w:lineRule="exact"/>
        <w:ind w:firstLineChars="200" w:firstLine="561"/>
        <w:jc w:val="both"/>
        <w:rPr>
          <w:rFonts w:ascii="標楷體" w:eastAsia="標楷體"/>
          <w:b/>
          <w:bCs/>
          <w:sz w:val="28"/>
          <w:szCs w:val="28"/>
        </w:rPr>
      </w:pPr>
      <w:r w:rsidRPr="00F40231">
        <w:rPr>
          <w:rFonts w:ascii="標楷體" w:eastAsia="標楷體" w:hint="eastAsia"/>
          <w:b/>
          <w:bCs/>
          <w:sz w:val="28"/>
          <w:szCs w:val="28"/>
        </w:rPr>
        <w:lastRenderedPageBreak/>
        <w:t>六</w:t>
      </w:r>
      <w:r w:rsidR="00BF62B5">
        <w:rPr>
          <w:rFonts w:ascii="標楷體" w:eastAsia="標楷體" w:hint="eastAsia"/>
          <w:b/>
          <w:bCs/>
          <w:sz w:val="28"/>
          <w:szCs w:val="28"/>
        </w:rPr>
        <w:t>、</w:t>
      </w:r>
      <w:r w:rsidR="002278E3">
        <w:rPr>
          <w:rFonts w:ascii="標楷體" w:eastAsia="標楷體" w:hint="eastAsia"/>
          <w:b/>
          <w:bCs/>
          <w:sz w:val="28"/>
          <w:szCs w:val="28"/>
        </w:rPr>
        <w:t xml:space="preserve">　</w:t>
      </w:r>
      <w:proofErr w:type="gramStart"/>
      <w:r w:rsidRPr="00F40231">
        <w:rPr>
          <w:rFonts w:ascii="標楷體" w:eastAsia="標楷體" w:hint="eastAsia"/>
          <w:b/>
          <w:bCs/>
          <w:sz w:val="28"/>
          <w:szCs w:val="28"/>
        </w:rPr>
        <w:t>109</w:t>
      </w:r>
      <w:proofErr w:type="gramEnd"/>
      <w:r w:rsidRPr="00F40231">
        <w:rPr>
          <w:rFonts w:ascii="標楷體" w:eastAsia="標楷體" w:hint="eastAsia"/>
          <w:b/>
          <w:bCs/>
          <w:sz w:val="28"/>
          <w:szCs w:val="28"/>
        </w:rPr>
        <w:t>年度重要審核意見追蹤查核情形</w:t>
      </w:r>
    </w:p>
    <w:p w:rsidR="00896A8E" w:rsidRPr="002278E3" w:rsidRDefault="00896A8E" w:rsidP="00276DB7">
      <w:pPr>
        <w:pStyle w:val="012"/>
        <w:ind w:firstLine="480"/>
        <w:rPr>
          <w:szCs w:val="24"/>
        </w:rPr>
      </w:pPr>
      <w:r w:rsidRPr="002278E3">
        <w:rPr>
          <w:szCs w:val="24"/>
        </w:rPr>
        <w:t>本部於</w:t>
      </w:r>
      <w:proofErr w:type="gramStart"/>
      <w:r w:rsidR="00CC179C" w:rsidRPr="002278E3">
        <w:rPr>
          <w:szCs w:val="24"/>
        </w:rPr>
        <w:t>109</w:t>
      </w:r>
      <w:proofErr w:type="gramEnd"/>
      <w:r w:rsidRPr="002278E3">
        <w:rPr>
          <w:szCs w:val="24"/>
        </w:rPr>
        <w:t>年度審核報告營業部分內列重要審核意見</w:t>
      </w:r>
      <w:r w:rsidR="007D5448" w:rsidRPr="002278E3">
        <w:rPr>
          <w:szCs w:val="24"/>
        </w:rPr>
        <w:t>4</w:t>
      </w:r>
      <w:r w:rsidRPr="002278E3">
        <w:rPr>
          <w:szCs w:val="24"/>
        </w:rPr>
        <w:t>項，經</w:t>
      </w:r>
      <w:proofErr w:type="gramStart"/>
      <w:r w:rsidRPr="002278E3">
        <w:rPr>
          <w:szCs w:val="24"/>
        </w:rPr>
        <w:t>賡</w:t>
      </w:r>
      <w:proofErr w:type="gramEnd"/>
      <w:r w:rsidRPr="002278E3">
        <w:rPr>
          <w:szCs w:val="24"/>
        </w:rPr>
        <w:t>續追蹤查核實際辦理結果，仍待繼續改善者</w:t>
      </w:r>
      <w:r w:rsidR="007D5448" w:rsidRPr="002278E3">
        <w:rPr>
          <w:szCs w:val="24"/>
        </w:rPr>
        <w:t>1</w:t>
      </w:r>
      <w:r w:rsidRPr="002278E3">
        <w:rPr>
          <w:szCs w:val="24"/>
        </w:rPr>
        <w:t>項</w:t>
      </w:r>
      <w:r w:rsidR="00B9000F">
        <w:rPr>
          <w:szCs w:val="24"/>
        </w:rPr>
        <w:t>、</w:t>
      </w:r>
      <w:r w:rsidRPr="002278E3">
        <w:rPr>
          <w:szCs w:val="24"/>
        </w:rPr>
        <w:t>已</w:t>
      </w:r>
      <w:proofErr w:type="gramStart"/>
      <w:r w:rsidRPr="002278E3">
        <w:rPr>
          <w:szCs w:val="24"/>
        </w:rPr>
        <w:t>研</w:t>
      </w:r>
      <w:proofErr w:type="gramEnd"/>
      <w:r w:rsidRPr="002278E3">
        <w:rPr>
          <w:szCs w:val="24"/>
        </w:rPr>
        <w:t>謀改善或依改善措施持續辦理者</w:t>
      </w:r>
      <w:r w:rsidR="007D5448" w:rsidRPr="002278E3">
        <w:rPr>
          <w:szCs w:val="24"/>
        </w:rPr>
        <w:t>3</w:t>
      </w:r>
      <w:r w:rsidRPr="002278E3">
        <w:rPr>
          <w:szCs w:val="24"/>
        </w:rPr>
        <w:t>項</w:t>
      </w:r>
      <w:r w:rsidR="00FF7BB8">
        <w:rPr>
          <w:szCs w:val="24"/>
        </w:rPr>
        <w:t>（</w:t>
      </w:r>
      <w:r w:rsidRPr="002278E3">
        <w:rPr>
          <w:szCs w:val="24"/>
        </w:rPr>
        <w:t>表</w:t>
      </w:r>
      <w:r w:rsidR="004E7C91" w:rsidRPr="002278E3">
        <w:rPr>
          <w:szCs w:val="24"/>
        </w:rPr>
        <w:t>4</w:t>
      </w:r>
      <w:r w:rsidR="00B9000F">
        <w:rPr>
          <w:rFonts w:hint="eastAsia"/>
          <w:szCs w:val="24"/>
        </w:rPr>
        <w:t>）</w:t>
      </w:r>
      <w:r w:rsidRPr="002278E3">
        <w:rPr>
          <w:szCs w:val="24"/>
        </w:rPr>
        <w:t>，其中仍待繼續改善者，經再</w:t>
      </w:r>
      <w:proofErr w:type="gramStart"/>
      <w:r w:rsidRPr="002278E3">
        <w:rPr>
          <w:szCs w:val="24"/>
        </w:rPr>
        <w:t>研</w:t>
      </w:r>
      <w:proofErr w:type="gramEnd"/>
      <w:r w:rsidRPr="002278E3">
        <w:rPr>
          <w:szCs w:val="24"/>
        </w:rPr>
        <w:t>提審核意見</w:t>
      </w:r>
      <w:r w:rsidR="007D5448" w:rsidRPr="002278E3">
        <w:rPr>
          <w:szCs w:val="24"/>
        </w:rPr>
        <w:t>1</w:t>
      </w:r>
      <w:r w:rsidRPr="002278E3">
        <w:rPr>
          <w:szCs w:val="24"/>
        </w:rPr>
        <w:t>項通知檢討改善。</w:t>
      </w:r>
    </w:p>
    <w:tbl>
      <w:tblPr>
        <w:tblStyle w:val="a4"/>
        <w:tblW w:w="0" w:type="auto"/>
        <w:tblInd w:w="108" w:type="dxa"/>
        <w:tblLook w:val="04A0" w:firstRow="1" w:lastRow="0" w:firstColumn="1" w:lastColumn="0" w:noHBand="0" w:noVBand="1"/>
      </w:tblPr>
      <w:tblGrid>
        <w:gridCol w:w="5954"/>
        <w:gridCol w:w="3914"/>
      </w:tblGrid>
      <w:tr w:rsidR="003438E7" w:rsidTr="002278E3">
        <w:trPr>
          <w:trHeight w:val="510"/>
        </w:trPr>
        <w:tc>
          <w:tcPr>
            <w:tcW w:w="9868" w:type="dxa"/>
            <w:gridSpan w:val="2"/>
            <w:tcBorders>
              <w:top w:val="nil"/>
              <w:left w:val="nil"/>
              <w:right w:val="nil"/>
            </w:tcBorders>
          </w:tcPr>
          <w:p w:rsidR="003438E7" w:rsidRPr="00CE0C79" w:rsidRDefault="003438E7" w:rsidP="004E7C91">
            <w:pPr>
              <w:widowControl/>
              <w:spacing w:line="420" w:lineRule="exact"/>
              <w:jc w:val="center"/>
              <w:rPr>
                <w:rFonts w:ascii="標楷體" w:eastAsia="標楷體" w:hAnsi="標楷體"/>
                <w:b/>
                <w:color w:val="000000" w:themeColor="text1"/>
              </w:rPr>
            </w:pPr>
            <w:r w:rsidRPr="003E3EA6">
              <w:rPr>
                <w:rFonts w:ascii="標楷體" w:eastAsia="標楷體" w:hAnsi="標楷體" w:hint="eastAsia"/>
                <w:b/>
              </w:rPr>
              <w:t>表</w:t>
            </w:r>
            <w:r w:rsidR="004E7C91">
              <w:rPr>
                <w:rFonts w:ascii="標楷體" w:eastAsia="標楷體" w:hAnsi="標楷體" w:hint="eastAsia"/>
                <w:b/>
              </w:rPr>
              <w:t>4</w:t>
            </w:r>
            <w:r w:rsidR="003E3EA6" w:rsidRPr="00CE0C79">
              <w:rPr>
                <w:rFonts w:ascii="標楷體" w:eastAsia="標楷體" w:hAnsi="標楷體" w:hint="eastAsia"/>
                <w:b/>
                <w:color w:val="000000" w:themeColor="text1"/>
              </w:rPr>
              <w:t xml:space="preserve">　</w:t>
            </w:r>
            <w:proofErr w:type="gramStart"/>
            <w:r w:rsidRPr="00CE0C79">
              <w:rPr>
                <w:rFonts w:ascii="標楷體" w:eastAsia="標楷體" w:hAnsi="標楷體"/>
                <w:b/>
                <w:color w:val="000000" w:themeColor="text1"/>
              </w:rPr>
              <w:t>109</w:t>
            </w:r>
            <w:proofErr w:type="gramEnd"/>
            <w:r w:rsidRPr="00CE0C79">
              <w:rPr>
                <w:rFonts w:ascii="標楷體" w:eastAsia="標楷體" w:hAnsi="標楷體"/>
                <w:b/>
                <w:color w:val="000000" w:themeColor="text1"/>
              </w:rPr>
              <w:t>年度審核報告</w:t>
            </w:r>
            <w:r w:rsidR="00662C71">
              <w:rPr>
                <w:rFonts w:ascii="標楷體" w:eastAsia="標楷體" w:hAnsi="標楷體" w:hint="eastAsia"/>
                <w:b/>
                <w:color w:val="000000" w:themeColor="text1"/>
              </w:rPr>
              <w:t>營業部分</w:t>
            </w:r>
            <w:r w:rsidRPr="00CE0C79">
              <w:rPr>
                <w:rFonts w:ascii="標楷體" w:eastAsia="標楷體" w:hAnsi="標楷體"/>
                <w:b/>
                <w:color w:val="000000" w:themeColor="text1"/>
              </w:rPr>
              <w:t>所列中央銀行重要審核意見覆核辦理情形</w:t>
            </w:r>
          </w:p>
        </w:tc>
      </w:tr>
      <w:tr w:rsidR="003438E7" w:rsidTr="00276DB7">
        <w:trPr>
          <w:trHeight w:val="283"/>
        </w:trPr>
        <w:tc>
          <w:tcPr>
            <w:tcW w:w="5954" w:type="dxa"/>
            <w:vAlign w:val="center"/>
          </w:tcPr>
          <w:p w:rsidR="003438E7" w:rsidRPr="001036E8" w:rsidRDefault="00DA3A5A" w:rsidP="00276DB7">
            <w:pPr>
              <w:pStyle w:val="012"/>
              <w:spacing w:line="240" w:lineRule="exact"/>
              <w:ind w:firstLineChars="0" w:firstLine="0"/>
              <w:jc w:val="center"/>
              <w:rPr>
                <w:sz w:val="20"/>
                <w:szCs w:val="20"/>
              </w:rPr>
            </w:pPr>
            <w:r w:rsidRPr="001036E8">
              <w:rPr>
                <w:rFonts w:hint="eastAsia"/>
                <w:sz w:val="20"/>
                <w:szCs w:val="20"/>
              </w:rPr>
              <w:t>重要審核意見標題</w:t>
            </w:r>
          </w:p>
        </w:tc>
        <w:tc>
          <w:tcPr>
            <w:tcW w:w="3914" w:type="dxa"/>
            <w:vAlign w:val="center"/>
          </w:tcPr>
          <w:p w:rsidR="003438E7" w:rsidRPr="001036E8" w:rsidRDefault="00DA3A5A" w:rsidP="00276DB7">
            <w:pPr>
              <w:pStyle w:val="012"/>
              <w:spacing w:line="240" w:lineRule="exact"/>
              <w:ind w:firstLineChars="0" w:firstLine="0"/>
              <w:jc w:val="center"/>
              <w:rPr>
                <w:sz w:val="20"/>
                <w:szCs w:val="20"/>
              </w:rPr>
            </w:pPr>
            <w:r w:rsidRPr="001036E8">
              <w:rPr>
                <w:rFonts w:hint="eastAsia"/>
                <w:sz w:val="20"/>
                <w:szCs w:val="20"/>
              </w:rPr>
              <w:t>說明</w:t>
            </w:r>
          </w:p>
        </w:tc>
      </w:tr>
      <w:tr w:rsidR="003438E7" w:rsidTr="00276DB7">
        <w:trPr>
          <w:trHeight w:val="283"/>
        </w:trPr>
        <w:tc>
          <w:tcPr>
            <w:tcW w:w="5954" w:type="dxa"/>
            <w:vAlign w:val="center"/>
          </w:tcPr>
          <w:p w:rsidR="003438E7" w:rsidRPr="001036E8" w:rsidRDefault="00DA3A5A" w:rsidP="00276DB7">
            <w:pPr>
              <w:pStyle w:val="012"/>
              <w:spacing w:line="240" w:lineRule="exact"/>
              <w:ind w:firstLineChars="0" w:firstLine="0"/>
              <w:rPr>
                <w:b/>
                <w:sz w:val="20"/>
                <w:szCs w:val="20"/>
              </w:rPr>
            </w:pPr>
            <w:r w:rsidRPr="001036E8">
              <w:rPr>
                <w:rFonts w:hint="eastAsia"/>
                <w:b/>
                <w:sz w:val="20"/>
                <w:szCs w:val="20"/>
              </w:rPr>
              <w:t>仍待繼續改善</w:t>
            </w:r>
          </w:p>
        </w:tc>
        <w:tc>
          <w:tcPr>
            <w:tcW w:w="3914" w:type="dxa"/>
          </w:tcPr>
          <w:p w:rsidR="003438E7" w:rsidRPr="001036E8" w:rsidRDefault="003438E7" w:rsidP="00276DB7">
            <w:pPr>
              <w:pStyle w:val="012"/>
              <w:spacing w:line="240" w:lineRule="exact"/>
              <w:ind w:firstLineChars="0" w:firstLine="0"/>
              <w:rPr>
                <w:b/>
                <w:sz w:val="20"/>
                <w:szCs w:val="20"/>
              </w:rPr>
            </w:pPr>
          </w:p>
        </w:tc>
      </w:tr>
      <w:tr w:rsidR="003438E7" w:rsidTr="001036E8">
        <w:trPr>
          <w:trHeight w:val="907"/>
        </w:trPr>
        <w:tc>
          <w:tcPr>
            <w:tcW w:w="5954" w:type="dxa"/>
          </w:tcPr>
          <w:p w:rsidR="003438E7" w:rsidRPr="001036E8" w:rsidRDefault="00814139" w:rsidP="001036E8">
            <w:pPr>
              <w:pStyle w:val="012"/>
              <w:spacing w:line="300" w:lineRule="exact"/>
              <w:ind w:firstLineChars="0" w:firstLine="0"/>
              <w:rPr>
                <w:sz w:val="20"/>
                <w:szCs w:val="20"/>
              </w:rPr>
            </w:pPr>
            <w:r w:rsidRPr="001036E8">
              <w:rPr>
                <w:rFonts w:hint="eastAsia"/>
                <w:bCs/>
                <w:sz w:val="20"/>
                <w:szCs w:val="20"/>
              </w:rPr>
              <w:t>房價指數及建物交易量持續成長，且不動產貸款成數及貸款集中度上升，潛藏不利金融穩定之風險，亟待協同相關部會妥為因應，有效引導資金</w:t>
            </w:r>
            <w:proofErr w:type="gramStart"/>
            <w:r w:rsidRPr="001036E8">
              <w:rPr>
                <w:rFonts w:hint="eastAsia"/>
                <w:bCs/>
                <w:sz w:val="20"/>
                <w:szCs w:val="20"/>
              </w:rPr>
              <w:t>挹</w:t>
            </w:r>
            <w:proofErr w:type="gramEnd"/>
            <w:r w:rsidRPr="001036E8">
              <w:rPr>
                <w:rFonts w:hint="eastAsia"/>
                <w:bCs/>
                <w:sz w:val="20"/>
                <w:szCs w:val="20"/>
              </w:rPr>
              <w:t>注實體經濟。</w:t>
            </w:r>
          </w:p>
        </w:tc>
        <w:tc>
          <w:tcPr>
            <w:tcW w:w="3914" w:type="dxa"/>
          </w:tcPr>
          <w:p w:rsidR="00BA1511" w:rsidRPr="001036E8" w:rsidRDefault="00C010B5" w:rsidP="00276DB7">
            <w:pPr>
              <w:pStyle w:val="012"/>
              <w:spacing w:line="280" w:lineRule="exact"/>
              <w:ind w:firstLineChars="0" w:firstLine="0"/>
              <w:rPr>
                <w:sz w:val="20"/>
                <w:szCs w:val="20"/>
              </w:rPr>
            </w:pPr>
            <w:r w:rsidRPr="001036E8">
              <w:rPr>
                <w:rFonts w:hint="eastAsia"/>
                <w:sz w:val="20"/>
                <w:szCs w:val="20"/>
              </w:rPr>
              <w:t>因</w:t>
            </w:r>
            <w:r w:rsidR="005A0633" w:rsidRPr="001036E8">
              <w:rPr>
                <w:rFonts w:hint="eastAsia"/>
                <w:sz w:val="20"/>
                <w:szCs w:val="20"/>
              </w:rPr>
              <w:t>不動產貸款集中度逐年上升，銀行信用資源仍持續流向不動產，且房價逐年攀升，</w:t>
            </w:r>
            <w:r w:rsidR="00BA1511" w:rsidRPr="001036E8">
              <w:rPr>
                <w:rFonts w:hint="eastAsia"/>
                <w:sz w:val="20"/>
                <w:szCs w:val="20"/>
              </w:rPr>
              <w:t>業再</w:t>
            </w:r>
            <w:proofErr w:type="gramStart"/>
            <w:r w:rsidR="00BA1511" w:rsidRPr="001036E8">
              <w:rPr>
                <w:rFonts w:hint="eastAsia"/>
                <w:sz w:val="20"/>
                <w:szCs w:val="20"/>
              </w:rPr>
              <w:t>研</w:t>
            </w:r>
            <w:proofErr w:type="gramEnd"/>
            <w:r w:rsidR="00BA1511" w:rsidRPr="001036E8">
              <w:rPr>
                <w:rFonts w:hint="eastAsia"/>
                <w:sz w:val="20"/>
                <w:szCs w:val="20"/>
              </w:rPr>
              <w:t>提審核意見詳「五</w:t>
            </w:r>
            <w:r w:rsidR="00B9000F">
              <w:rPr>
                <w:rFonts w:hint="eastAsia"/>
                <w:sz w:val="20"/>
                <w:szCs w:val="20"/>
              </w:rPr>
              <w:t>、</w:t>
            </w:r>
            <w:r w:rsidR="00BA1511" w:rsidRPr="001036E8">
              <w:rPr>
                <w:rFonts w:hint="eastAsia"/>
                <w:sz w:val="20"/>
                <w:szCs w:val="20"/>
              </w:rPr>
              <w:t>重要審核意見</w:t>
            </w:r>
            <w:r w:rsidR="00FF7BB8">
              <w:rPr>
                <w:rFonts w:hint="eastAsia"/>
                <w:sz w:val="20"/>
                <w:szCs w:val="20"/>
              </w:rPr>
              <w:t>（</w:t>
            </w:r>
            <w:r w:rsidR="00967036" w:rsidRPr="001036E8">
              <w:rPr>
                <w:rFonts w:hint="eastAsia"/>
                <w:sz w:val="20"/>
                <w:szCs w:val="20"/>
              </w:rPr>
              <w:t>三</w:t>
            </w:r>
            <w:r w:rsidR="00B9000F">
              <w:rPr>
                <w:rFonts w:hint="eastAsia"/>
                <w:sz w:val="20"/>
                <w:szCs w:val="20"/>
              </w:rPr>
              <w:t>）</w:t>
            </w:r>
            <w:r w:rsidR="00B9000F" w:rsidRPr="001036E8">
              <w:rPr>
                <w:rFonts w:hint="eastAsia"/>
                <w:sz w:val="20"/>
                <w:szCs w:val="20"/>
              </w:rPr>
              <w:t>」</w:t>
            </w:r>
            <w:r w:rsidR="00BA1511" w:rsidRPr="001036E8">
              <w:rPr>
                <w:rFonts w:hint="eastAsia"/>
                <w:sz w:val="20"/>
                <w:szCs w:val="20"/>
              </w:rPr>
              <w:t>。</w:t>
            </w:r>
          </w:p>
        </w:tc>
      </w:tr>
      <w:tr w:rsidR="003438E7" w:rsidTr="00276DB7">
        <w:trPr>
          <w:trHeight w:val="283"/>
        </w:trPr>
        <w:tc>
          <w:tcPr>
            <w:tcW w:w="5954" w:type="dxa"/>
            <w:vAlign w:val="center"/>
          </w:tcPr>
          <w:p w:rsidR="003438E7" w:rsidRPr="001036E8" w:rsidRDefault="00146EAC" w:rsidP="00276DB7">
            <w:pPr>
              <w:pStyle w:val="012"/>
              <w:spacing w:line="240" w:lineRule="exact"/>
              <w:ind w:firstLineChars="0" w:firstLine="0"/>
              <w:rPr>
                <w:b/>
                <w:sz w:val="20"/>
                <w:szCs w:val="20"/>
              </w:rPr>
            </w:pPr>
            <w:r w:rsidRPr="001036E8">
              <w:rPr>
                <w:rFonts w:hint="eastAsia"/>
                <w:b/>
                <w:sz w:val="20"/>
                <w:szCs w:val="20"/>
              </w:rPr>
              <w:t>已</w:t>
            </w:r>
            <w:proofErr w:type="gramStart"/>
            <w:r w:rsidRPr="001036E8">
              <w:rPr>
                <w:rFonts w:hint="eastAsia"/>
                <w:b/>
                <w:sz w:val="20"/>
                <w:szCs w:val="20"/>
              </w:rPr>
              <w:t>研</w:t>
            </w:r>
            <w:proofErr w:type="gramEnd"/>
            <w:r w:rsidRPr="001036E8">
              <w:rPr>
                <w:rFonts w:hint="eastAsia"/>
                <w:b/>
                <w:sz w:val="20"/>
                <w:szCs w:val="20"/>
              </w:rPr>
              <w:t>謀</w:t>
            </w:r>
            <w:r w:rsidR="00DA3A5A" w:rsidRPr="001036E8">
              <w:rPr>
                <w:rFonts w:hint="eastAsia"/>
                <w:b/>
                <w:sz w:val="20"/>
                <w:szCs w:val="20"/>
              </w:rPr>
              <w:t>改善或依改善措施持續辦理</w:t>
            </w:r>
          </w:p>
        </w:tc>
        <w:tc>
          <w:tcPr>
            <w:tcW w:w="3914" w:type="dxa"/>
            <w:tcBorders>
              <w:bottom w:val="single" w:sz="4" w:space="0" w:color="auto"/>
            </w:tcBorders>
          </w:tcPr>
          <w:p w:rsidR="003438E7" w:rsidRPr="00DA3A5A" w:rsidRDefault="003438E7" w:rsidP="00276DB7">
            <w:pPr>
              <w:pStyle w:val="012"/>
              <w:spacing w:line="240" w:lineRule="exact"/>
              <w:ind w:firstLineChars="0" w:firstLine="0"/>
              <w:rPr>
                <w:b/>
                <w:sz w:val="20"/>
                <w:szCs w:val="20"/>
              </w:rPr>
            </w:pPr>
          </w:p>
        </w:tc>
      </w:tr>
      <w:tr w:rsidR="0099653D" w:rsidTr="00276DB7">
        <w:trPr>
          <w:trHeight w:val="20"/>
        </w:trPr>
        <w:tc>
          <w:tcPr>
            <w:tcW w:w="5954" w:type="dxa"/>
          </w:tcPr>
          <w:p w:rsidR="0099653D" w:rsidRPr="001036E8" w:rsidRDefault="0099653D" w:rsidP="001036E8">
            <w:pPr>
              <w:pStyle w:val="012"/>
              <w:spacing w:line="300" w:lineRule="exact"/>
              <w:ind w:left="200" w:hangingChars="100" w:hanging="200"/>
              <w:rPr>
                <w:sz w:val="20"/>
                <w:szCs w:val="20"/>
              </w:rPr>
            </w:pPr>
            <w:r w:rsidRPr="001036E8">
              <w:rPr>
                <w:rFonts w:hint="eastAsia"/>
                <w:sz w:val="20"/>
                <w:szCs w:val="20"/>
              </w:rPr>
              <w:t>1.</w:t>
            </w:r>
            <w:r w:rsidRPr="001036E8">
              <w:rPr>
                <w:rFonts w:hint="eastAsia"/>
                <w:bCs/>
                <w:sz w:val="20"/>
                <w:szCs w:val="20"/>
              </w:rPr>
              <w:t>國際金融環境受</w:t>
            </w:r>
            <w:proofErr w:type="gramStart"/>
            <w:r w:rsidRPr="001036E8">
              <w:rPr>
                <w:rFonts w:hint="eastAsia"/>
                <w:bCs/>
                <w:sz w:val="20"/>
                <w:szCs w:val="20"/>
              </w:rPr>
              <w:t>新型冠</w:t>
            </w:r>
            <w:proofErr w:type="gramEnd"/>
            <w:r w:rsidRPr="001036E8">
              <w:rPr>
                <w:rFonts w:hint="eastAsia"/>
                <w:bCs/>
                <w:sz w:val="20"/>
                <w:szCs w:val="20"/>
              </w:rPr>
              <w:t>狀病毒肺炎</w:t>
            </w:r>
            <w:r w:rsidR="00FF7BB8">
              <w:rPr>
                <w:rFonts w:hint="eastAsia"/>
                <w:bCs/>
                <w:sz w:val="20"/>
                <w:szCs w:val="20"/>
              </w:rPr>
              <w:t>（</w:t>
            </w:r>
            <w:r w:rsidRPr="001036E8">
              <w:rPr>
                <w:rFonts w:hint="eastAsia"/>
                <w:bCs/>
                <w:sz w:val="20"/>
                <w:szCs w:val="20"/>
              </w:rPr>
              <w:t>COVID－19）</w:t>
            </w:r>
            <w:proofErr w:type="gramStart"/>
            <w:r w:rsidRPr="001036E8">
              <w:rPr>
                <w:rFonts w:hint="eastAsia"/>
                <w:bCs/>
                <w:sz w:val="20"/>
                <w:szCs w:val="20"/>
              </w:rPr>
              <w:t>疫情及</w:t>
            </w:r>
            <w:proofErr w:type="gramEnd"/>
            <w:r w:rsidRPr="001036E8">
              <w:rPr>
                <w:rFonts w:hint="eastAsia"/>
                <w:bCs/>
                <w:sz w:val="20"/>
                <w:szCs w:val="20"/>
              </w:rPr>
              <w:t>資本市場波動加劇影響，不確定性風險上升，亟待協同相關部會</w:t>
            </w:r>
            <w:proofErr w:type="gramStart"/>
            <w:r w:rsidRPr="001036E8">
              <w:rPr>
                <w:rFonts w:hint="eastAsia"/>
                <w:bCs/>
                <w:sz w:val="20"/>
                <w:szCs w:val="20"/>
              </w:rPr>
              <w:t>研</w:t>
            </w:r>
            <w:proofErr w:type="gramEnd"/>
            <w:r w:rsidRPr="001036E8">
              <w:rPr>
                <w:rFonts w:hint="eastAsia"/>
                <w:bCs/>
                <w:sz w:val="20"/>
                <w:szCs w:val="20"/>
              </w:rPr>
              <w:t>議因應措施，以維經濟發展及金融穩定。</w:t>
            </w:r>
          </w:p>
        </w:tc>
        <w:tc>
          <w:tcPr>
            <w:tcW w:w="3914" w:type="dxa"/>
            <w:vMerge w:val="restart"/>
            <w:tcBorders>
              <w:tl2br w:val="single" w:sz="4" w:space="0" w:color="auto"/>
            </w:tcBorders>
          </w:tcPr>
          <w:p w:rsidR="0099653D" w:rsidRPr="00DA3A5A" w:rsidRDefault="0099653D" w:rsidP="00DA3A5A">
            <w:pPr>
              <w:pStyle w:val="012"/>
              <w:spacing w:line="240" w:lineRule="auto"/>
              <w:ind w:firstLineChars="0" w:firstLine="0"/>
              <w:rPr>
                <w:b/>
                <w:sz w:val="20"/>
                <w:szCs w:val="20"/>
              </w:rPr>
            </w:pPr>
          </w:p>
        </w:tc>
      </w:tr>
      <w:tr w:rsidR="0099653D" w:rsidTr="00276DB7">
        <w:trPr>
          <w:trHeight w:val="20"/>
        </w:trPr>
        <w:tc>
          <w:tcPr>
            <w:tcW w:w="5954" w:type="dxa"/>
          </w:tcPr>
          <w:p w:rsidR="0099653D" w:rsidRPr="001036E8" w:rsidRDefault="00814139" w:rsidP="001036E8">
            <w:pPr>
              <w:pStyle w:val="012"/>
              <w:spacing w:line="300" w:lineRule="exact"/>
              <w:ind w:left="200" w:hangingChars="100" w:hanging="200"/>
              <w:rPr>
                <w:sz w:val="20"/>
                <w:szCs w:val="20"/>
              </w:rPr>
            </w:pPr>
            <w:r w:rsidRPr="001036E8">
              <w:rPr>
                <w:rFonts w:hint="eastAsia"/>
                <w:sz w:val="20"/>
                <w:szCs w:val="20"/>
              </w:rPr>
              <w:t>2.匯兌評價損失攀升，逾保留盈餘</w:t>
            </w:r>
            <w:proofErr w:type="gramStart"/>
            <w:r w:rsidRPr="001036E8">
              <w:rPr>
                <w:rFonts w:hint="eastAsia"/>
                <w:sz w:val="20"/>
                <w:szCs w:val="20"/>
              </w:rPr>
              <w:t>6成</w:t>
            </w:r>
            <w:proofErr w:type="gramEnd"/>
            <w:r w:rsidRPr="001036E8">
              <w:rPr>
                <w:rFonts w:hint="eastAsia"/>
                <w:sz w:val="20"/>
                <w:szCs w:val="20"/>
              </w:rPr>
              <w:t>，潛藏鉅額損失之財務風險，亟待</w:t>
            </w:r>
            <w:proofErr w:type="gramStart"/>
            <w:r w:rsidRPr="001036E8">
              <w:rPr>
                <w:rFonts w:hint="eastAsia"/>
                <w:sz w:val="20"/>
                <w:szCs w:val="20"/>
              </w:rPr>
              <w:t>研謀善策妥處</w:t>
            </w:r>
            <w:proofErr w:type="gramEnd"/>
            <w:r w:rsidRPr="001036E8">
              <w:rPr>
                <w:rFonts w:hint="eastAsia"/>
                <w:sz w:val="20"/>
                <w:szCs w:val="20"/>
              </w:rPr>
              <w:t>，強化因應匯率波動之風險承擔能力。</w:t>
            </w:r>
          </w:p>
        </w:tc>
        <w:tc>
          <w:tcPr>
            <w:tcW w:w="3914" w:type="dxa"/>
            <w:vMerge/>
            <w:tcBorders>
              <w:tl2br w:val="single" w:sz="4" w:space="0" w:color="auto"/>
            </w:tcBorders>
          </w:tcPr>
          <w:p w:rsidR="0099653D" w:rsidRPr="00DA3A5A" w:rsidRDefault="0099653D" w:rsidP="00DA3A5A">
            <w:pPr>
              <w:pStyle w:val="012"/>
              <w:spacing w:line="240" w:lineRule="auto"/>
              <w:ind w:firstLineChars="0" w:firstLine="0"/>
              <w:rPr>
                <w:b/>
                <w:sz w:val="20"/>
                <w:szCs w:val="20"/>
              </w:rPr>
            </w:pPr>
          </w:p>
        </w:tc>
      </w:tr>
      <w:tr w:rsidR="0099653D" w:rsidTr="00276DB7">
        <w:trPr>
          <w:trHeight w:val="20"/>
        </w:trPr>
        <w:tc>
          <w:tcPr>
            <w:tcW w:w="5954" w:type="dxa"/>
          </w:tcPr>
          <w:p w:rsidR="0099653D" w:rsidRPr="001036E8" w:rsidRDefault="00814139" w:rsidP="001036E8">
            <w:pPr>
              <w:pStyle w:val="012"/>
              <w:spacing w:line="300" w:lineRule="exact"/>
              <w:ind w:left="200" w:hangingChars="100" w:hanging="200"/>
              <w:rPr>
                <w:sz w:val="20"/>
                <w:szCs w:val="20"/>
              </w:rPr>
            </w:pPr>
            <w:r w:rsidRPr="001036E8">
              <w:rPr>
                <w:rFonts w:hint="eastAsia"/>
                <w:sz w:val="20"/>
                <w:szCs w:val="20"/>
              </w:rPr>
              <w:t>3.數位身分識別證</w:t>
            </w:r>
            <w:r w:rsidRPr="001036E8">
              <w:rPr>
                <w:sz w:val="20"/>
                <w:szCs w:val="20"/>
              </w:rPr>
              <w:t xml:space="preserve">New </w:t>
            </w:r>
            <w:proofErr w:type="spellStart"/>
            <w:r w:rsidRPr="001036E8">
              <w:rPr>
                <w:sz w:val="20"/>
                <w:szCs w:val="20"/>
              </w:rPr>
              <w:t>eID</w:t>
            </w:r>
            <w:proofErr w:type="spellEnd"/>
            <w:r w:rsidRPr="001036E8">
              <w:rPr>
                <w:rFonts w:hint="eastAsia"/>
                <w:sz w:val="20"/>
                <w:szCs w:val="20"/>
              </w:rPr>
              <w:t>發行計畫暫緩執行，衍生印製設備及維護管理費用計價爭議，且設備長期未正常運轉，存有損壞或故障風險，亟待妥</w:t>
            </w:r>
            <w:proofErr w:type="gramStart"/>
            <w:r w:rsidRPr="001036E8">
              <w:rPr>
                <w:rFonts w:hint="eastAsia"/>
                <w:sz w:val="20"/>
                <w:szCs w:val="20"/>
              </w:rPr>
              <w:t>謀善策</w:t>
            </w:r>
            <w:proofErr w:type="gramEnd"/>
            <w:r w:rsidRPr="001036E8">
              <w:rPr>
                <w:rFonts w:hint="eastAsia"/>
                <w:sz w:val="20"/>
                <w:szCs w:val="20"/>
              </w:rPr>
              <w:t>因應。</w:t>
            </w:r>
          </w:p>
        </w:tc>
        <w:tc>
          <w:tcPr>
            <w:tcW w:w="3914" w:type="dxa"/>
            <w:vMerge/>
            <w:tcBorders>
              <w:tl2br w:val="single" w:sz="4" w:space="0" w:color="auto"/>
            </w:tcBorders>
          </w:tcPr>
          <w:p w:rsidR="0099653D" w:rsidRPr="00DA3A5A" w:rsidRDefault="0099653D" w:rsidP="00DA3A5A">
            <w:pPr>
              <w:pStyle w:val="012"/>
              <w:spacing w:line="240" w:lineRule="auto"/>
              <w:ind w:firstLineChars="0" w:firstLine="0"/>
              <w:rPr>
                <w:b/>
                <w:sz w:val="20"/>
                <w:szCs w:val="20"/>
              </w:rPr>
            </w:pPr>
          </w:p>
        </w:tc>
      </w:tr>
    </w:tbl>
    <w:p w:rsidR="00896A8E" w:rsidRPr="00F40231" w:rsidRDefault="00896A8E" w:rsidP="00276DB7">
      <w:pPr>
        <w:overflowPunct w:val="0"/>
        <w:spacing w:beforeLines="20" w:before="72" w:afterLines="20" w:after="72" w:line="460" w:lineRule="exact"/>
        <w:ind w:firstLineChars="200" w:firstLine="561"/>
        <w:jc w:val="both"/>
        <w:rPr>
          <w:rFonts w:ascii="標楷體" w:eastAsia="標楷體"/>
          <w:b/>
          <w:bCs/>
          <w:sz w:val="28"/>
          <w:szCs w:val="28"/>
        </w:rPr>
      </w:pPr>
      <w:r w:rsidRPr="00F40231">
        <w:rPr>
          <w:rFonts w:ascii="標楷體" w:eastAsia="標楷體" w:hint="eastAsia"/>
          <w:b/>
          <w:bCs/>
          <w:sz w:val="28"/>
          <w:szCs w:val="28"/>
        </w:rPr>
        <w:t>七</w:t>
      </w:r>
      <w:r w:rsidR="00BF62B5">
        <w:rPr>
          <w:rFonts w:ascii="標楷體" w:eastAsia="標楷體" w:hint="eastAsia"/>
          <w:b/>
          <w:bCs/>
          <w:sz w:val="28"/>
          <w:szCs w:val="28"/>
        </w:rPr>
        <w:t>、</w:t>
      </w:r>
      <w:r w:rsidR="002278E3">
        <w:rPr>
          <w:rFonts w:ascii="標楷體" w:eastAsia="標楷體" w:hint="eastAsia"/>
          <w:b/>
          <w:bCs/>
          <w:sz w:val="28"/>
          <w:szCs w:val="28"/>
        </w:rPr>
        <w:t xml:space="preserve">　</w:t>
      </w:r>
      <w:r w:rsidRPr="00F40231">
        <w:rPr>
          <w:rFonts w:ascii="標楷體" w:eastAsia="標楷體" w:hint="eastAsia"/>
          <w:b/>
          <w:bCs/>
          <w:sz w:val="28"/>
          <w:szCs w:val="28"/>
        </w:rPr>
        <w:t>其他事項</w:t>
      </w:r>
    </w:p>
    <w:p w:rsidR="00FB1D75" w:rsidRPr="002278E3" w:rsidRDefault="00EB123B" w:rsidP="00276DB7">
      <w:pPr>
        <w:pStyle w:val="012"/>
        <w:ind w:firstLine="464"/>
        <w:rPr>
          <w:spacing w:val="-4"/>
          <w:szCs w:val="24"/>
        </w:rPr>
      </w:pPr>
      <w:r w:rsidRPr="002278E3">
        <w:rPr>
          <w:rFonts w:hint="eastAsia"/>
          <w:spacing w:val="-4"/>
          <w:szCs w:val="24"/>
        </w:rPr>
        <w:t>中央銀行持有之外幣資產或負債，因結帳價格變動產生之評價利益或損失，依中央銀行法第43條規定不列為當年度損益，其利益列入兌換差價準備帳戶，損失則依次由兌換差價準備</w:t>
      </w:r>
      <w:r w:rsidR="00B9000F">
        <w:rPr>
          <w:rFonts w:hint="eastAsia"/>
          <w:spacing w:val="-4"/>
          <w:szCs w:val="24"/>
        </w:rPr>
        <w:t>、</w:t>
      </w:r>
      <w:r w:rsidRPr="002278E3">
        <w:rPr>
          <w:rFonts w:hint="eastAsia"/>
          <w:spacing w:val="-4"/>
          <w:szCs w:val="24"/>
        </w:rPr>
        <w:t>兌換損失</w:t>
      </w:r>
      <w:proofErr w:type="gramStart"/>
      <w:r w:rsidRPr="002278E3">
        <w:rPr>
          <w:rFonts w:hint="eastAsia"/>
          <w:spacing w:val="-4"/>
          <w:szCs w:val="24"/>
        </w:rPr>
        <w:t>準備抵沖</w:t>
      </w:r>
      <w:proofErr w:type="gramEnd"/>
      <w:r w:rsidRPr="002278E3">
        <w:rPr>
          <w:rFonts w:hint="eastAsia"/>
          <w:spacing w:val="-4"/>
          <w:szCs w:val="24"/>
        </w:rPr>
        <w:t>，</w:t>
      </w:r>
      <w:proofErr w:type="gramStart"/>
      <w:r w:rsidRPr="002278E3">
        <w:rPr>
          <w:rFonts w:hint="eastAsia"/>
          <w:spacing w:val="-4"/>
          <w:szCs w:val="24"/>
        </w:rPr>
        <w:t>不足抵沖之</w:t>
      </w:r>
      <w:proofErr w:type="gramEnd"/>
      <w:r w:rsidRPr="002278E3">
        <w:rPr>
          <w:rFonts w:hint="eastAsia"/>
          <w:spacing w:val="-4"/>
          <w:szCs w:val="24"/>
        </w:rPr>
        <w:t>評價損失暫</w:t>
      </w:r>
      <w:r w:rsidRPr="002278E3">
        <w:rPr>
          <w:rFonts w:hint="eastAsia"/>
          <w:szCs w:val="24"/>
        </w:rPr>
        <w:t>列為</w:t>
      </w:r>
      <w:r w:rsidRPr="002278E3">
        <w:rPr>
          <w:rFonts w:hint="eastAsia"/>
          <w:spacing w:val="-4"/>
          <w:szCs w:val="24"/>
        </w:rPr>
        <w:t>遞延兌換差價損失。中央銀行</w:t>
      </w:r>
      <w:proofErr w:type="gramStart"/>
      <w:r w:rsidR="00FB1D75" w:rsidRPr="002278E3">
        <w:rPr>
          <w:rFonts w:hint="eastAsia"/>
          <w:spacing w:val="-4"/>
          <w:szCs w:val="24"/>
        </w:rPr>
        <w:t>110</w:t>
      </w:r>
      <w:proofErr w:type="gramEnd"/>
      <w:r w:rsidRPr="002278E3">
        <w:rPr>
          <w:rFonts w:hint="eastAsia"/>
          <w:spacing w:val="-4"/>
          <w:szCs w:val="24"/>
        </w:rPr>
        <w:t>年度因新臺幣對美元升值，發生外匯資產評價損失</w:t>
      </w:r>
      <w:r w:rsidR="00FB1D75" w:rsidRPr="002278E3">
        <w:rPr>
          <w:rFonts w:hint="eastAsia"/>
          <w:spacing w:val="-4"/>
          <w:szCs w:val="24"/>
        </w:rPr>
        <w:t>6</w:t>
      </w:r>
      <w:r w:rsidRPr="002278E3">
        <w:rPr>
          <w:rFonts w:hint="eastAsia"/>
          <w:spacing w:val="-4"/>
          <w:szCs w:val="24"/>
        </w:rPr>
        <w:t>,</w:t>
      </w:r>
      <w:r w:rsidR="00FB1D75" w:rsidRPr="002278E3">
        <w:rPr>
          <w:rFonts w:hint="eastAsia"/>
          <w:spacing w:val="-4"/>
          <w:szCs w:val="24"/>
        </w:rPr>
        <w:t>130</w:t>
      </w:r>
      <w:r w:rsidRPr="002278E3">
        <w:rPr>
          <w:rFonts w:hint="eastAsia"/>
          <w:spacing w:val="-4"/>
          <w:szCs w:val="24"/>
        </w:rPr>
        <w:t>億</w:t>
      </w:r>
      <w:r w:rsidR="00496A7D" w:rsidRPr="002278E3">
        <w:rPr>
          <w:rFonts w:hint="eastAsia"/>
          <w:spacing w:val="-4"/>
          <w:szCs w:val="24"/>
        </w:rPr>
        <w:t>1</w:t>
      </w:r>
      <w:r w:rsidRPr="002278E3">
        <w:rPr>
          <w:rFonts w:hint="eastAsia"/>
          <w:spacing w:val="-4"/>
          <w:szCs w:val="24"/>
        </w:rPr>
        <w:t>,</w:t>
      </w:r>
      <w:r w:rsidR="00496A7D" w:rsidRPr="002278E3">
        <w:rPr>
          <w:rFonts w:hint="eastAsia"/>
          <w:spacing w:val="-4"/>
          <w:szCs w:val="24"/>
        </w:rPr>
        <w:t>660</w:t>
      </w:r>
      <w:r w:rsidRPr="002278E3">
        <w:rPr>
          <w:rFonts w:hint="eastAsia"/>
          <w:spacing w:val="-4"/>
          <w:szCs w:val="24"/>
        </w:rPr>
        <w:t>萬餘元，經以兌換損失準備沖抵後，</w:t>
      </w:r>
      <w:proofErr w:type="gramStart"/>
      <w:r w:rsidRPr="002278E3">
        <w:rPr>
          <w:rFonts w:hint="eastAsia"/>
          <w:spacing w:val="-4"/>
          <w:szCs w:val="24"/>
        </w:rPr>
        <w:t>不足沖</w:t>
      </w:r>
      <w:proofErr w:type="gramEnd"/>
      <w:r w:rsidRPr="002278E3">
        <w:rPr>
          <w:rFonts w:hint="eastAsia"/>
          <w:spacing w:val="-4"/>
          <w:szCs w:val="24"/>
        </w:rPr>
        <w:t>抵</w:t>
      </w:r>
      <w:proofErr w:type="gramStart"/>
      <w:r w:rsidRPr="002278E3">
        <w:rPr>
          <w:rFonts w:hint="eastAsia"/>
          <w:spacing w:val="-4"/>
          <w:szCs w:val="24"/>
        </w:rPr>
        <w:t>部分並帳列</w:t>
      </w:r>
      <w:proofErr w:type="gramEnd"/>
      <w:r w:rsidRPr="002278E3">
        <w:rPr>
          <w:rFonts w:hint="eastAsia"/>
          <w:spacing w:val="-4"/>
          <w:szCs w:val="24"/>
        </w:rPr>
        <w:t>遞延兌換差價損失</w:t>
      </w:r>
      <w:r w:rsidR="00496A7D" w:rsidRPr="002278E3">
        <w:rPr>
          <w:rFonts w:hint="eastAsia"/>
          <w:spacing w:val="-4"/>
          <w:szCs w:val="24"/>
        </w:rPr>
        <w:t>5</w:t>
      </w:r>
      <w:r w:rsidRPr="002278E3">
        <w:rPr>
          <w:rFonts w:hint="eastAsia"/>
          <w:spacing w:val="-4"/>
          <w:szCs w:val="24"/>
        </w:rPr>
        <w:t>,</w:t>
      </w:r>
      <w:r w:rsidR="00A81407" w:rsidRPr="002278E3">
        <w:rPr>
          <w:rFonts w:hint="eastAsia"/>
          <w:spacing w:val="-4"/>
          <w:szCs w:val="24"/>
        </w:rPr>
        <w:t>676</w:t>
      </w:r>
      <w:r w:rsidRPr="002278E3">
        <w:rPr>
          <w:rFonts w:hint="eastAsia"/>
          <w:spacing w:val="-4"/>
          <w:szCs w:val="24"/>
        </w:rPr>
        <w:t>億</w:t>
      </w:r>
      <w:r w:rsidR="00A81407" w:rsidRPr="002278E3">
        <w:rPr>
          <w:rFonts w:hint="eastAsia"/>
          <w:spacing w:val="-4"/>
          <w:szCs w:val="24"/>
        </w:rPr>
        <w:t>8</w:t>
      </w:r>
      <w:r w:rsidR="00496A7D" w:rsidRPr="002278E3">
        <w:rPr>
          <w:rFonts w:hint="eastAsia"/>
          <w:spacing w:val="-4"/>
          <w:szCs w:val="24"/>
        </w:rPr>
        <w:t>,</w:t>
      </w:r>
      <w:r w:rsidR="00A81407" w:rsidRPr="002278E3">
        <w:rPr>
          <w:rFonts w:hint="eastAsia"/>
          <w:spacing w:val="-4"/>
          <w:szCs w:val="24"/>
        </w:rPr>
        <w:t>615</w:t>
      </w:r>
      <w:r w:rsidRPr="002278E3">
        <w:rPr>
          <w:rFonts w:hint="eastAsia"/>
          <w:spacing w:val="-4"/>
          <w:szCs w:val="24"/>
        </w:rPr>
        <w:t>萬餘元。</w:t>
      </w:r>
    </w:p>
    <w:p w:rsidR="00FB1D75" w:rsidRPr="002278E3" w:rsidRDefault="00FB1D75" w:rsidP="00276DB7">
      <w:pPr>
        <w:pStyle w:val="012"/>
        <w:ind w:firstLine="480"/>
        <w:rPr>
          <w:spacing w:val="-4"/>
          <w:szCs w:val="24"/>
        </w:rPr>
      </w:pPr>
      <w:r w:rsidRPr="002278E3">
        <w:rPr>
          <w:rFonts w:hint="eastAsia"/>
          <w:szCs w:val="24"/>
        </w:rPr>
        <w:t>茲將中央銀行</w:t>
      </w:r>
      <w:proofErr w:type="gramStart"/>
      <w:r w:rsidRPr="002278E3">
        <w:rPr>
          <w:rFonts w:hint="eastAsia"/>
          <w:szCs w:val="24"/>
        </w:rPr>
        <w:t>110</w:t>
      </w:r>
      <w:proofErr w:type="gramEnd"/>
      <w:r w:rsidRPr="002278E3">
        <w:rPr>
          <w:rFonts w:hint="eastAsia"/>
          <w:szCs w:val="24"/>
        </w:rPr>
        <w:t>年度損益計算</w:t>
      </w:r>
      <w:r w:rsidR="00B9000F">
        <w:rPr>
          <w:rFonts w:hint="eastAsia"/>
          <w:szCs w:val="24"/>
        </w:rPr>
        <w:t>、</w:t>
      </w:r>
      <w:r w:rsidRPr="002278E3">
        <w:rPr>
          <w:rFonts w:hint="eastAsia"/>
          <w:szCs w:val="24"/>
        </w:rPr>
        <w:t>盈虧撥補審定數額</w:t>
      </w:r>
      <w:r w:rsidR="00B9000F">
        <w:rPr>
          <w:rFonts w:hint="eastAsia"/>
          <w:szCs w:val="24"/>
        </w:rPr>
        <w:t>、</w:t>
      </w:r>
      <w:r w:rsidRPr="002278E3">
        <w:rPr>
          <w:rFonts w:hint="eastAsia"/>
          <w:szCs w:val="24"/>
        </w:rPr>
        <w:t>盈虧審定後現金流量與資產負債情形</w:t>
      </w:r>
      <w:r w:rsidRPr="002278E3">
        <w:rPr>
          <w:szCs w:val="24"/>
        </w:rPr>
        <w:t>，暨所屬分預算營業收支概況</w:t>
      </w:r>
      <w:r w:rsidRPr="002278E3">
        <w:rPr>
          <w:rFonts w:hint="eastAsia"/>
          <w:szCs w:val="24"/>
        </w:rPr>
        <w:t>，分別列表如次：</w:t>
      </w:r>
    </w:p>
    <w:p w:rsidR="004C6372" w:rsidRPr="005F3A6C" w:rsidRDefault="0023338D" w:rsidP="001036E8">
      <w:pPr>
        <w:pStyle w:val="616P"/>
        <w:spacing w:beforeLines="50" w:before="180"/>
      </w:pPr>
      <w:r>
        <w:rPr>
          <w:rFonts w:hint="eastAsia"/>
        </w:rPr>
        <w:t xml:space="preserve"> </w:t>
      </w:r>
      <w:r w:rsidR="004C6372" w:rsidRPr="005F3A6C">
        <w:rPr>
          <w:rFonts w:hint="eastAsia"/>
        </w:rPr>
        <w:t>中央銀行所屬分預算營業收支概況</w:t>
      </w:r>
      <w:r w:rsidR="004C6372" w:rsidRPr="005F3A6C">
        <w:rPr>
          <w:rFonts w:hint="eastAsia"/>
          <w:spacing w:val="0"/>
        </w:rPr>
        <w:t>表</w:t>
      </w:r>
      <w:r>
        <w:rPr>
          <w:rFonts w:hint="eastAsia"/>
          <w:spacing w:val="0"/>
        </w:rPr>
        <w:t xml:space="preserve"> </w:t>
      </w:r>
    </w:p>
    <w:p w:rsidR="004C6372" w:rsidRPr="00C05EAE" w:rsidRDefault="004C6372" w:rsidP="00976ECA">
      <w:pPr>
        <w:pStyle w:val="a8"/>
        <w:spacing w:line="320" w:lineRule="exact"/>
        <w:rPr>
          <w:szCs w:val="24"/>
        </w:rPr>
      </w:pPr>
      <w:r w:rsidRPr="00C05EAE">
        <w:rPr>
          <w:rFonts w:hint="eastAsia"/>
          <w:szCs w:val="24"/>
        </w:rPr>
        <w:t>中華民國</w:t>
      </w:r>
      <w:proofErr w:type="gramStart"/>
      <w:r>
        <w:rPr>
          <w:rFonts w:hint="eastAsia"/>
          <w:szCs w:val="24"/>
        </w:rPr>
        <w:t>110</w:t>
      </w:r>
      <w:proofErr w:type="gramEnd"/>
      <w:r w:rsidRPr="00C05EAE">
        <w:rPr>
          <w:rFonts w:hint="eastAsia"/>
          <w:szCs w:val="24"/>
        </w:rPr>
        <w:t>年度</w:t>
      </w:r>
    </w:p>
    <w:p w:rsidR="004C6372" w:rsidRPr="00DE26F6" w:rsidRDefault="004C6372" w:rsidP="00DE26F6">
      <w:pPr>
        <w:widowControl/>
        <w:ind w:firstLine="482"/>
        <w:jc w:val="right"/>
        <w:rPr>
          <w:rFonts w:ascii="標楷體" w:eastAsia="標楷體" w:hAnsi="標楷體"/>
          <w:sz w:val="22"/>
        </w:rPr>
      </w:pPr>
      <w:r w:rsidRPr="00DE26F6">
        <w:rPr>
          <w:rFonts w:ascii="標楷體" w:eastAsia="標楷體" w:hAnsi="標楷體" w:hint="eastAsia"/>
          <w:sz w:val="22"/>
        </w:rPr>
        <w:t>單位：新臺幣千元</w:t>
      </w:r>
    </w:p>
    <w:tbl>
      <w:tblPr>
        <w:tblW w:w="4971" w:type="pct"/>
        <w:jc w:val="center"/>
        <w:tblInd w:w="1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7"/>
        <w:gridCol w:w="1565"/>
        <w:gridCol w:w="1565"/>
        <w:gridCol w:w="1270"/>
        <w:gridCol w:w="1250"/>
        <w:gridCol w:w="1250"/>
        <w:gridCol w:w="982"/>
      </w:tblGrid>
      <w:tr w:rsidR="004C6372" w:rsidRPr="005F3A6C" w:rsidTr="00602E5D">
        <w:trPr>
          <w:cantSplit/>
          <w:trHeight w:hRule="exact" w:val="340"/>
          <w:jc w:val="center"/>
        </w:trPr>
        <w:tc>
          <w:tcPr>
            <w:tcW w:w="1027" w:type="pct"/>
            <w:vMerge w:val="restart"/>
            <w:tcBorders>
              <w:top w:val="single" w:sz="8" w:space="0" w:color="auto"/>
              <w:left w:val="nil"/>
              <w:bottom w:val="single" w:sz="12" w:space="0" w:color="auto"/>
            </w:tcBorders>
            <w:vAlign w:val="center"/>
          </w:tcPr>
          <w:p w:rsidR="004C6372" w:rsidRPr="00B95921" w:rsidRDefault="004C6372" w:rsidP="00602E5D">
            <w:pPr>
              <w:pStyle w:val="11P"/>
              <w:ind w:left="24" w:right="24"/>
              <w:rPr>
                <w:sz w:val="24"/>
                <w:szCs w:val="24"/>
              </w:rPr>
            </w:pPr>
            <w:r w:rsidRPr="00B95921">
              <w:rPr>
                <w:rFonts w:hint="eastAsia"/>
                <w:sz w:val="24"/>
                <w:szCs w:val="24"/>
              </w:rPr>
              <w:t>分預算名稱</w:t>
            </w:r>
          </w:p>
        </w:tc>
        <w:tc>
          <w:tcPr>
            <w:tcW w:w="789" w:type="pct"/>
            <w:vMerge w:val="restart"/>
            <w:tcBorders>
              <w:top w:val="single" w:sz="8" w:space="0" w:color="auto"/>
              <w:bottom w:val="single" w:sz="12" w:space="0" w:color="auto"/>
            </w:tcBorders>
            <w:vAlign w:val="center"/>
          </w:tcPr>
          <w:p w:rsidR="004C6372" w:rsidRPr="00B95921" w:rsidRDefault="004C6372" w:rsidP="00602E5D">
            <w:pPr>
              <w:pStyle w:val="11P"/>
              <w:ind w:left="24" w:right="24"/>
              <w:rPr>
                <w:sz w:val="24"/>
                <w:szCs w:val="24"/>
              </w:rPr>
            </w:pPr>
            <w:r w:rsidRPr="00B95921">
              <w:rPr>
                <w:rFonts w:hint="eastAsia"/>
                <w:spacing w:val="-10"/>
                <w:sz w:val="24"/>
                <w:szCs w:val="24"/>
              </w:rPr>
              <w:t>營業總收入</w:t>
            </w:r>
          </w:p>
        </w:tc>
        <w:tc>
          <w:tcPr>
            <w:tcW w:w="789" w:type="pct"/>
            <w:vMerge w:val="restart"/>
            <w:tcBorders>
              <w:top w:val="single" w:sz="8" w:space="0" w:color="auto"/>
              <w:bottom w:val="single" w:sz="12" w:space="0" w:color="auto"/>
            </w:tcBorders>
            <w:vAlign w:val="center"/>
          </w:tcPr>
          <w:p w:rsidR="004C6372" w:rsidRPr="00B95921" w:rsidRDefault="004C6372" w:rsidP="00602E5D">
            <w:pPr>
              <w:pStyle w:val="11P"/>
              <w:ind w:left="24" w:right="24"/>
              <w:rPr>
                <w:spacing w:val="-20"/>
                <w:sz w:val="24"/>
                <w:szCs w:val="24"/>
              </w:rPr>
            </w:pPr>
            <w:r w:rsidRPr="00B95921">
              <w:rPr>
                <w:rFonts w:hint="eastAsia"/>
                <w:spacing w:val="-10"/>
                <w:sz w:val="24"/>
                <w:szCs w:val="24"/>
              </w:rPr>
              <w:t>營業總支出</w:t>
            </w:r>
          </w:p>
        </w:tc>
        <w:tc>
          <w:tcPr>
            <w:tcW w:w="2395" w:type="pct"/>
            <w:gridSpan w:val="4"/>
            <w:tcBorders>
              <w:top w:val="single" w:sz="8" w:space="0" w:color="auto"/>
              <w:bottom w:val="single" w:sz="4" w:space="0" w:color="auto"/>
              <w:right w:val="nil"/>
            </w:tcBorders>
            <w:vAlign w:val="center"/>
          </w:tcPr>
          <w:p w:rsidR="004C6372" w:rsidRPr="00B95921" w:rsidRDefault="004C6372" w:rsidP="00602E5D">
            <w:pPr>
              <w:pStyle w:val="11P"/>
              <w:ind w:leftChars="0" w:left="0" w:rightChars="0" w:right="0"/>
              <w:rPr>
                <w:spacing w:val="-20"/>
                <w:sz w:val="24"/>
                <w:szCs w:val="24"/>
              </w:rPr>
            </w:pPr>
            <w:r w:rsidRPr="00B95921">
              <w:rPr>
                <w:rFonts w:hint="eastAsia"/>
                <w:spacing w:val="-20"/>
                <w:sz w:val="24"/>
                <w:szCs w:val="24"/>
              </w:rPr>
              <w:t>本期淨利</w:t>
            </w:r>
            <w:r w:rsidR="00FF7BB8">
              <w:rPr>
                <w:rFonts w:hint="eastAsia"/>
                <w:sz w:val="24"/>
                <w:szCs w:val="24"/>
              </w:rPr>
              <w:t>（</w:t>
            </w:r>
            <w:r w:rsidRPr="00B95921">
              <w:rPr>
                <w:rFonts w:hint="eastAsia"/>
                <w:sz w:val="24"/>
                <w:szCs w:val="24"/>
              </w:rPr>
              <w:t>淨損）</w:t>
            </w:r>
          </w:p>
        </w:tc>
      </w:tr>
      <w:tr w:rsidR="004C6372" w:rsidRPr="005F3A6C" w:rsidTr="00976ECA">
        <w:trPr>
          <w:cantSplit/>
          <w:trHeight w:hRule="exact" w:val="283"/>
          <w:jc w:val="center"/>
        </w:trPr>
        <w:tc>
          <w:tcPr>
            <w:tcW w:w="1027" w:type="pct"/>
            <w:vMerge/>
            <w:tcBorders>
              <w:top w:val="single" w:sz="4" w:space="0" w:color="auto"/>
              <w:left w:val="nil"/>
              <w:bottom w:val="single" w:sz="12" w:space="0" w:color="auto"/>
            </w:tcBorders>
            <w:vAlign w:val="center"/>
          </w:tcPr>
          <w:p w:rsidR="004C6372" w:rsidRPr="00B95921" w:rsidRDefault="004C6372" w:rsidP="00602E5D">
            <w:pPr>
              <w:pStyle w:val="11P"/>
              <w:ind w:left="24" w:right="24"/>
              <w:rPr>
                <w:sz w:val="24"/>
                <w:szCs w:val="24"/>
              </w:rPr>
            </w:pPr>
          </w:p>
        </w:tc>
        <w:tc>
          <w:tcPr>
            <w:tcW w:w="789" w:type="pct"/>
            <w:vMerge/>
            <w:tcBorders>
              <w:top w:val="single" w:sz="4" w:space="0" w:color="auto"/>
              <w:bottom w:val="single" w:sz="12" w:space="0" w:color="auto"/>
            </w:tcBorders>
            <w:vAlign w:val="center"/>
          </w:tcPr>
          <w:p w:rsidR="004C6372" w:rsidRPr="00B95921" w:rsidRDefault="004C6372" w:rsidP="00602E5D">
            <w:pPr>
              <w:pStyle w:val="11P"/>
              <w:ind w:left="24" w:right="24"/>
              <w:rPr>
                <w:sz w:val="24"/>
                <w:szCs w:val="24"/>
              </w:rPr>
            </w:pPr>
          </w:p>
        </w:tc>
        <w:tc>
          <w:tcPr>
            <w:tcW w:w="789" w:type="pct"/>
            <w:vMerge/>
            <w:tcBorders>
              <w:top w:val="single" w:sz="4" w:space="0" w:color="auto"/>
              <w:bottom w:val="single" w:sz="12" w:space="0" w:color="auto"/>
            </w:tcBorders>
            <w:vAlign w:val="center"/>
          </w:tcPr>
          <w:p w:rsidR="004C6372" w:rsidRPr="00B95921" w:rsidRDefault="004C6372" w:rsidP="00602E5D">
            <w:pPr>
              <w:pStyle w:val="11P"/>
              <w:ind w:left="24" w:right="24"/>
              <w:rPr>
                <w:spacing w:val="-20"/>
                <w:sz w:val="24"/>
                <w:szCs w:val="24"/>
              </w:rPr>
            </w:pPr>
          </w:p>
        </w:tc>
        <w:tc>
          <w:tcPr>
            <w:tcW w:w="640" w:type="pct"/>
            <w:vMerge w:val="restart"/>
            <w:tcBorders>
              <w:top w:val="single" w:sz="4" w:space="0" w:color="auto"/>
              <w:bottom w:val="single" w:sz="12" w:space="0" w:color="auto"/>
            </w:tcBorders>
            <w:vAlign w:val="center"/>
          </w:tcPr>
          <w:p w:rsidR="004C6372" w:rsidRPr="00B95921" w:rsidRDefault="004C6372" w:rsidP="00602E5D">
            <w:pPr>
              <w:pStyle w:val="11P"/>
              <w:ind w:left="24" w:right="24"/>
              <w:rPr>
                <w:spacing w:val="-20"/>
                <w:sz w:val="24"/>
                <w:szCs w:val="24"/>
              </w:rPr>
            </w:pPr>
            <w:r w:rsidRPr="00B95921">
              <w:rPr>
                <w:rFonts w:hint="eastAsia"/>
                <w:sz w:val="24"/>
                <w:szCs w:val="24"/>
              </w:rPr>
              <w:t>預算數</w:t>
            </w:r>
          </w:p>
        </w:tc>
        <w:tc>
          <w:tcPr>
            <w:tcW w:w="630" w:type="pct"/>
            <w:vMerge w:val="restart"/>
            <w:tcBorders>
              <w:top w:val="single" w:sz="4" w:space="0" w:color="auto"/>
              <w:bottom w:val="single" w:sz="12" w:space="0" w:color="auto"/>
            </w:tcBorders>
            <w:vAlign w:val="center"/>
          </w:tcPr>
          <w:p w:rsidR="004C6372" w:rsidRPr="00B95921" w:rsidRDefault="004C6372" w:rsidP="00602E5D">
            <w:pPr>
              <w:pStyle w:val="11P"/>
              <w:ind w:left="24" w:right="24"/>
              <w:rPr>
                <w:spacing w:val="-20"/>
                <w:sz w:val="24"/>
                <w:szCs w:val="24"/>
              </w:rPr>
            </w:pPr>
            <w:r w:rsidRPr="00B95921">
              <w:rPr>
                <w:rFonts w:hint="eastAsia"/>
                <w:sz w:val="24"/>
                <w:szCs w:val="24"/>
              </w:rPr>
              <w:t>審定數</w:t>
            </w:r>
          </w:p>
        </w:tc>
        <w:tc>
          <w:tcPr>
            <w:tcW w:w="1124" w:type="pct"/>
            <w:gridSpan w:val="2"/>
            <w:tcBorders>
              <w:top w:val="single" w:sz="4" w:space="0" w:color="auto"/>
              <w:bottom w:val="single" w:sz="4" w:space="0" w:color="auto"/>
              <w:right w:val="nil"/>
            </w:tcBorders>
            <w:vAlign w:val="center"/>
          </w:tcPr>
          <w:p w:rsidR="004C6372" w:rsidRPr="00B95921" w:rsidRDefault="004C6372" w:rsidP="00602E5D">
            <w:pPr>
              <w:pStyle w:val="11P"/>
              <w:ind w:left="24" w:right="24"/>
              <w:rPr>
                <w:spacing w:val="-20"/>
                <w:sz w:val="24"/>
                <w:szCs w:val="24"/>
              </w:rPr>
            </w:pPr>
            <w:r w:rsidRPr="00B95921">
              <w:rPr>
                <w:rFonts w:hint="eastAsia"/>
                <w:sz w:val="24"/>
                <w:szCs w:val="24"/>
              </w:rPr>
              <w:t>比較增減</w:t>
            </w:r>
          </w:p>
        </w:tc>
      </w:tr>
      <w:tr w:rsidR="004C6372" w:rsidRPr="005F3A6C" w:rsidTr="00976ECA">
        <w:trPr>
          <w:cantSplit/>
          <w:trHeight w:hRule="exact" w:val="283"/>
          <w:jc w:val="center"/>
        </w:trPr>
        <w:tc>
          <w:tcPr>
            <w:tcW w:w="1027" w:type="pct"/>
            <w:vMerge/>
            <w:tcBorders>
              <w:top w:val="single" w:sz="4" w:space="0" w:color="auto"/>
              <w:left w:val="nil"/>
              <w:bottom w:val="single" w:sz="8" w:space="0" w:color="auto"/>
            </w:tcBorders>
            <w:vAlign w:val="center"/>
          </w:tcPr>
          <w:p w:rsidR="004C6372" w:rsidRPr="00B95921" w:rsidRDefault="004C6372" w:rsidP="00602E5D">
            <w:pPr>
              <w:pStyle w:val="11P"/>
              <w:ind w:left="24" w:right="24"/>
              <w:rPr>
                <w:sz w:val="24"/>
                <w:szCs w:val="24"/>
              </w:rPr>
            </w:pPr>
          </w:p>
        </w:tc>
        <w:tc>
          <w:tcPr>
            <w:tcW w:w="789" w:type="pct"/>
            <w:vMerge/>
            <w:tcBorders>
              <w:top w:val="single" w:sz="4" w:space="0" w:color="auto"/>
              <w:bottom w:val="single" w:sz="8" w:space="0" w:color="auto"/>
            </w:tcBorders>
            <w:vAlign w:val="center"/>
          </w:tcPr>
          <w:p w:rsidR="004C6372" w:rsidRPr="00B95921" w:rsidRDefault="004C6372" w:rsidP="00602E5D">
            <w:pPr>
              <w:pStyle w:val="11P"/>
              <w:ind w:left="24" w:right="24"/>
              <w:rPr>
                <w:sz w:val="24"/>
                <w:szCs w:val="24"/>
              </w:rPr>
            </w:pPr>
          </w:p>
        </w:tc>
        <w:tc>
          <w:tcPr>
            <w:tcW w:w="789" w:type="pct"/>
            <w:vMerge/>
            <w:tcBorders>
              <w:top w:val="single" w:sz="4" w:space="0" w:color="auto"/>
              <w:bottom w:val="single" w:sz="8" w:space="0" w:color="auto"/>
            </w:tcBorders>
            <w:vAlign w:val="center"/>
          </w:tcPr>
          <w:p w:rsidR="004C6372" w:rsidRPr="00B95921" w:rsidRDefault="004C6372" w:rsidP="00602E5D">
            <w:pPr>
              <w:pStyle w:val="11P"/>
              <w:ind w:left="24" w:right="24"/>
              <w:rPr>
                <w:spacing w:val="-20"/>
                <w:sz w:val="24"/>
                <w:szCs w:val="24"/>
              </w:rPr>
            </w:pPr>
          </w:p>
        </w:tc>
        <w:tc>
          <w:tcPr>
            <w:tcW w:w="640" w:type="pct"/>
            <w:vMerge/>
            <w:tcBorders>
              <w:top w:val="single" w:sz="4" w:space="0" w:color="auto"/>
              <w:bottom w:val="single" w:sz="8" w:space="0" w:color="auto"/>
            </w:tcBorders>
            <w:vAlign w:val="center"/>
          </w:tcPr>
          <w:p w:rsidR="004C6372" w:rsidRPr="00B95921" w:rsidRDefault="004C6372" w:rsidP="00602E5D">
            <w:pPr>
              <w:pStyle w:val="11P"/>
              <w:ind w:left="24" w:right="24"/>
              <w:rPr>
                <w:spacing w:val="-20"/>
                <w:sz w:val="24"/>
                <w:szCs w:val="24"/>
              </w:rPr>
            </w:pPr>
          </w:p>
        </w:tc>
        <w:tc>
          <w:tcPr>
            <w:tcW w:w="630" w:type="pct"/>
            <w:vMerge/>
            <w:tcBorders>
              <w:top w:val="single" w:sz="4" w:space="0" w:color="auto"/>
              <w:bottom w:val="single" w:sz="8" w:space="0" w:color="auto"/>
            </w:tcBorders>
            <w:vAlign w:val="center"/>
          </w:tcPr>
          <w:p w:rsidR="004C6372" w:rsidRPr="00B95921" w:rsidRDefault="004C6372" w:rsidP="00602E5D">
            <w:pPr>
              <w:pStyle w:val="11P"/>
              <w:ind w:left="24" w:right="24"/>
              <w:rPr>
                <w:spacing w:val="-20"/>
                <w:sz w:val="24"/>
                <w:szCs w:val="24"/>
              </w:rPr>
            </w:pPr>
          </w:p>
        </w:tc>
        <w:tc>
          <w:tcPr>
            <w:tcW w:w="630" w:type="pct"/>
            <w:tcBorders>
              <w:top w:val="single" w:sz="4" w:space="0" w:color="auto"/>
              <w:bottom w:val="single" w:sz="8" w:space="0" w:color="auto"/>
            </w:tcBorders>
            <w:vAlign w:val="center"/>
          </w:tcPr>
          <w:p w:rsidR="004C6372" w:rsidRPr="00B95921" w:rsidRDefault="004C6372" w:rsidP="00602E5D">
            <w:pPr>
              <w:pStyle w:val="11P"/>
              <w:ind w:left="24" w:right="24"/>
              <w:rPr>
                <w:spacing w:val="-20"/>
                <w:sz w:val="24"/>
                <w:szCs w:val="24"/>
              </w:rPr>
            </w:pPr>
            <w:r w:rsidRPr="00B95921">
              <w:rPr>
                <w:rFonts w:hint="eastAsia"/>
                <w:spacing w:val="-20"/>
                <w:sz w:val="24"/>
                <w:szCs w:val="24"/>
              </w:rPr>
              <w:t>金額</w:t>
            </w:r>
          </w:p>
        </w:tc>
        <w:tc>
          <w:tcPr>
            <w:tcW w:w="494" w:type="pct"/>
            <w:tcBorders>
              <w:top w:val="single" w:sz="4" w:space="0" w:color="auto"/>
              <w:bottom w:val="single" w:sz="8" w:space="0" w:color="auto"/>
              <w:right w:val="nil"/>
            </w:tcBorders>
            <w:vAlign w:val="center"/>
          </w:tcPr>
          <w:p w:rsidR="004C6372" w:rsidRPr="00B95921" w:rsidRDefault="004C6372" w:rsidP="00602E5D">
            <w:pPr>
              <w:pStyle w:val="11P"/>
              <w:ind w:left="24" w:right="24"/>
              <w:rPr>
                <w:spacing w:val="-20"/>
                <w:sz w:val="24"/>
                <w:szCs w:val="24"/>
              </w:rPr>
            </w:pPr>
            <w:r w:rsidRPr="00B95921">
              <w:rPr>
                <w:rFonts w:hint="eastAsia"/>
                <w:spacing w:val="-20"/>
                <w:sz w:val="24"/>
                <w:szCs w:val="24"/>
              </w:rPr>
              <w:t>％</w:t>
            </w:r>
          </w:p>
        </w:tc>
      </w:tr>
      <w:tr w:rsidR="004C6372" w:rsidRPr="005F3A6C" w:rsidTr="00976ECA">
        <w:trPr>
          <w:cantSplit/>
          <w:trHeight w:val="340"/>
          <w:jc w:val="center"/>
        </w:trPr>
        <w:tc>
          <w:tcPr>
            <w:tcW w:w="1027" w:type="pct"/>
            <w:tcBorders>
              <w:top w:val="single" w:sz="8" w:space="0" w:color="auto"/>
              <w:left w:val="nil"/>
              <w:bottom w:val="nil"/>
            </w:tcBorders>
            <w:vAlign w:val="center"/>
          </w:tcPr>
          <w:p w:rsidR="004C6372" w:rsidRPr="006E7F0F" w:rsidRDefault="004C6372" w:rsidP="00602E5D">
            <w:pPr>
              <w:spacing w:line="320" w:lineRule="exact"/>
              <w:jc w:val="distribute"/>
              <w:rPr>
                <w:rFonts w:ascii="標楷體" w:eastAsia="標楷體" w:hAnsi="標楷體"/>
                <w:color w:val="000000"/>
                <w:szCs w:val="24"/>
              </w:rPr>
            </w:pPr>
            <w:r w:rsidRPr="006E7F0F">
              <w:rPr>
                <w:rFonts w:ascii="標楷體" w:eastAsia="標楷體" w:hAnsi="標楷體" w:hint="eastAsia"/>
                <w:color w:val="000000"/>
                <w:szCs w:val="24"/>
              </w:rPr>
              <w:t>中央造幣廠</w:t>
            </w:r>
          </w:p>
        </w:tc>
        <w:tc>
          <w:tcPr>
            <w:tcW w:w="789" w:type="pct"/>
            <w:tcBorders>
              <w:top w:val="single" w:sz="8" w:space="0" w:color="auto"/>
              <w:bottom w:val="nil"/>
            </w:tcBorders>
            <w:shd w:val="clear" w:color="auto" w:fill="auto"/>
            <w:vAlign w:val="center"/>
          </w:tcPr>
          <w:p w:rsidR="004C6372" w:rsidRPr="00A64981" w:rsidRDefault="00DE3DBD" w:rsidP="00DE3DB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1,860,289</w:t>
            </w:r>
          </w:p>
        </w:tc>
        <w:tc>
          <w:tcPr>
            <w:tcW w:w="789" w:type="pct"/>
            <w:tcBorders>
              <w:top w:val="single" w:sz="8" w:space="0" w:color="auto"/>
              <w:bottom w:val="nil"/>
            </w:tcBorders>
            <w:shd w:val="clear" w:color="auto" w:fill="auto"/>
            <w:vAlign w:val="center"/>
          </w:tcPr>
          <w:p w:rsidR="004C6372" w:rsidRPr="00A64981" w:rsidRDefault="00DE3DBD"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1,672,844</w:t>
            </w:r>
          </w:p>
        </w:tc>
        <w:tc>
          <w:tcPr>
            <w:tcW w:w="640" w:type="pct"/>
            <w:tcBorders>
              <w:top w:val="single" w:sz="8" w:space="0" w:color="auto"/>
              <w:bottom w:val="nil"/>
            </w:tcBorders>
            <w:shd w:val="clear" w:color="auto" w:fill="auto"/>
            <w:vAlign w:val="center"/>
          </w:tcPr>
          <w:p w:rsidR="004C6372" w:rsidRPr="00A64981" w:rsidRDefault="00A64981" w:rsidP="00602E5D">
            <w:pPr>
              <w:pStyle w:val="9P"/>
              <w:rPr>
                <w:rFonts w:asciiTheme="minorEastAsia" w:eastAsiaTheme="minorEastAsia" w:hAnsiTheme="minorEastAsia"/>
                <w:noProof w:val="0"/>
                <w:kern w:val="2"/>
                <w:szCs w:val="18"/>
              </w:rPr>
            </w:pPr>
            <w:r w:rsidRPr="00A64981">
              <w:rPr>
                <w:rFonts w:asciiTheme="minorEastAsia" w:eastAsiaTheme="minorEastAsia" w:hAnsiTheme="minorEastAsia" w:hint="eastAsia"/>
                <w:noProof w:val="0"/>
                <w:kern w:val="2"/>
                <w:szCs w:val="18"/>
              </w:rPr>
              <w:t>170,999</w:t>
            </w:r>
          </w:p>
        </w:tc>
        <w:tc>
          <w:tcPr>
            <w:tcW w:w="630" w:type="pct"/>
            <w:tcBorders>
              <w:top w:val="single" w:sz="8" w:space="0" w:color="auto"/>
              <w:bottom w:val="nil"/>
            </w:tcBorders>
            <w:shd w:val="clear" w:color="auto" w:fill="auto"/>
            <w:vAlign w:val="center"/>
          </w:tcPr>
          <w:p w:rsidR="004C6372" w:rsidRPr="00A64981" w:rsidRDefault="00DE3DBD" w:rsidP="00602E5D">
            <w:pPr>
              <w:pStyle w:val="9P"/>
              <w:rPr>
                <w:rFonts w:asciiTheme="minorEastAsia" w:eastAsiaTheme="minorEastAsia" w:hAnsiTheme="minorEastAsia"/>
                <w:noProof w:val="0"/>
                <w:kern w:val="2"/>
                <w:szCs w:val="18"/>
              </w:rPr>
            </w:pPr>
            <w:r w:rsidRPr="00A64981">
              <w:rPr>
                <w:rFonts w:asciiTheme="minorEastAsia" w:eastAsiaTheme="minorEastAsia" w:hAnsiTheme="minorEastAsia" w:hint="eastAsia"/>
                <w:noProof w:val="0"/>
                <w:kern w:val="2"/>
                <w:szCs w:val="18"/>
              </w:rPr>
              <w:t>187,445</w:t>
            </w:r>
          </w:p>
        </w:tc>
        <w:tc>
          <w:tcPr>
            <w:tcW w:w="630" w:type="pct"/>
            <w:tcBorders>
              <w:top w:val="single" w:sz="8" w:space="0" w:color="auto"/>
              <w:bottom w:val="nil"/>
            </w:tcBorders>
            <w:shd w:val="clear" w:color="auto" w:fill="auto"/>
            <w:vAlign w:val="center"/>
          </w:tcPr>
          <w:p w:rsidR="004C6372" w:rsidRPr="00A64981" w:rsidRDefault="00A64981" w:rsidP="00602E5D">
            <w:pPr>
              <w:pStyle w:val="9P"/>
              <w:rPr>
                <w:rFonts w:asciiTheme="minorEastAsia" w:eastAsiaTheme="minorEastAsia" w:hAnsiTheme="minorEastAsia"/>
                <w:noProof w:val="0"/>
                <w:kern w:val="2"/>
                <w:szCs w:val="18"/>
              </w:rPr>
            </w:pPr>
            <w:r w:rsidRPr="00A64981">
              <w:rPr>
                <w:rFonts w:asciiTheme="minorEastAsia" w:eastAsiaTheme="minorEastAsia" w:hAnsiTheme="minorEastAsia" w:hint="eastAsia"/>
                <w:noProof w:val="0"/>
                <w:kern w:val="2"/>
                <w:szCs w:val="18"/>
              </w:rPr>
              <w:t>16,446</w:t>
            </w:r>
          </w:p>
        </w:tc>
        <w:tc>
          <w:tcPr>
            <w:tcW w:w="494" w:type="pct"/>
            <w:tcBorders>
              <w:top w:val="single" w:sz="8" w:space="0" w:color="auto"/>
              <w:bottom w:val="nil"/>
              <w:right w:val="nil"/>
            </w:tcBorders>
            <w:shd w:val="clear" w:color="auto" w:fill="auto"/>
            <w:vAlign w:val="center"/>
          </w:tcPr>
          <w:p w:rsidR="004C6372" w:rsidRPr="00A64981" w:rsidRDefault="00A64981" w:rsidP="00602E5D">
            <w:pPr>
              <w:pStyle w:val="9P"/>
              <w:rPr>
                <w:rFonts w:asciiTheme="minorEastAsia" w:eastAsiaTheme="minorEastAsia" w:hAnsiTheme="minorEastAsia"/>
                <w:noProof w:val="0"/>
                <w:kern w:val="2"/>
                <w:szCs w:val="18"/>
              </w:rPr>
            </w:pPr>
            <w:r w:rsidRPr="00A64981">
              <w:rPr>
                <w:rFonts w:asciiTheme="minorEastAsia" w:eastAsiaTheme="minorEastAsia" w:hAnsiTheme="minorEastAsia" w:hint="eastAsia"/>
                <w:noProof w:val="0"/>
                <w:kern w:val="2"/>
                <w:szCs w:val="18"/>
              </w:rPr>
              <w:t>9.62</w:t>
            </w:r>
          </w:p>
        </w:tc>
      </w:tr>
      <w:tr w:rsidR="004C6372" w:rsidRPr="005F3A6C" w:rsidTr="00976ECA">
        <w:trPr>
          <w:cantSplit/>
          <w:trHeight w:val="340"/>
          <w:jc w:val="center"/>
        </w:trPr>
        <w:tc>
          <w:tcPr>
            <w:tcW w:w="1027" w:type="pct"/>
            <w:tcBorders>
              <w:top w:val="nil"/>
              <w:left w:val="nil"/>
              <w:bottom w:val="single" w:sz="8" w:space="0" w:color="auto"/>
            </w:tcBorders>
            <w:vAlign w:val="center"/>
          </w:tcPr>
          <w:p w:rsidR="004C6372" w:rsidRPr="006E7F0F" w:rsidRDefault="004C6372" w:rsidP="00602E5D">
            <w:pPr>
              <w:spacing w:line="320" w:lineRule="exact"/>
              <w:jc w:val="distribute"/>
              <w:rPr>
                <w:rFonts w:ascii="標楷體" w:eastAsia="標楷體" w:hAnsi="標楷體"/>
                <w:color w:val="000000"/>
                <w:szCs w:val="24"/>
              </w:rPr>
            </w:pPr>
            <w:r w:rsidRPr="006E7F0F">
              <w:rPr>
                <w:rFonts w:ascii="標楷體" w:eastAsia="標楷體" w:hAnsi="標楷體" w:hint="eastAsia"/>
                <w:color w:val="000000"/>
                <w:szCs w:val="24"/>
              </w:rPr>
              <w:t>中央印製廠</w:t>
            </w:r>
          </w:p>
        </w:tc>
        <w:tc>
          <w:tcPr>
            <w:tcW w:w="789" w:type="pct"/>
            <w:tcBorders>
              <w:top w:val="nil"/>
              <w:bottom w:val="single" w:sz="8" w:space="0" w:color="auto"/>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3,822,269</w:t>
            </w:r>
          </w:p>
        </w:tc>
        <w:tc>
          <w:tcPr>
            <w:tcW w:w="789" w:type="pct"/>
            <w:tcBorders>
              <w:top w:val="nil"/>
              <w:bottom w:val="single" w:sz="8" w:space="0" w:color="auto"/>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2,917,607</w:t>
            </w:r>
          </w:p>
        </w:tc>
        <w:tc>
          <w:tcPr>
            <w:tcW w:w="640" w:type="pct"/>
            <w:tcBorders>
              <w:top w:val="nil"/>
              <w:bottom w:val="single" w:sz="8" w:space="0" w:color="auto"/>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794,673</w:t>
            </w:r>
          </w:p>
        </w:tc>
        <w:tc>
          <w:tcPr>
            <w:tcW w:w="630" w:type="pct"/>
            <w:tcBorders>
              <w:top w:val="nil"/>
              <w:bottom w:val="single" w:sz="8" w:space="0" w:color="auto"/>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904,662</w:t>
            </w:r>
          </w:p>
        </w:tc>
        <w:tc>
          <w:tcPr>
            <w:tcW w:w="630" w:type="pct"/>
            <w:tcBorders>
              <w:top w:val="nil"/>
              <w:bottom w:val="single" w:sz="8" w:space="0" w:color="auto"/>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109,989</w:t>
            </w:r>
          </w:p>
        </w:tc>
        <w:tc>
          <w:tcPr>
            <w:tcW w:w="494" w:type="pct"/>
            <w:tcBorders>
              <w:top w:val="nil"/>
              <w:bottom w:val="single" w:sz="8" w:space="0" w:color="auto"/>
              <w:right w:val="nil"/>
            </w:tcBorders>
            <w:shd w:val="clear" w:color="auto" w:fill="auto"/>
            <w:vAlign w:val="center"/>
          </w:tcPr>
          <w:p w:rsidR="004C6372" w:rsidRPr="00A64981" w:rsidRDefault="00A64981" w:rsidP="00602E5D">
            <w:pPr>
              <w:spacing w:line="240" w:lineRule="exact"/>
              <w:ind w:right="28"/>
              <w:jc w:val="right"/>
              <w:rPr>
                <w:rFonts w:asciiTheme="minorEastAsia" w:hAnsiTheme="minorEastAsia"/>
                <w:sz w:val="18"/>
                <w:szCs w:val="18"/>
              </w:rPr>
            </w:pPr>
            <w:r w:rsidRPr="00A64981">
              <w:rPr>
                <w:rFonts w:asciiTheme="minorEastAsia" w:hAnsiTheme="minorEastAsia" w:hint="eastAsia"/>
                <w:sz w:val="18"/>
                <w:szCs w:val="18"/>
              </w:rPr>
              <w:t>13.84</w:t>
            </w:r>
          </w:p>
        </w:tc>
      </w:tr>
    </w:tbl>
    <w:p w:rsidR="004C6372" w:rsidRPr="00D0420E" w:rsidRDefault="004C6372" w:rsidP="00D0420E">
      <w:pPr>
        <w:pStyle w:val="a7"/>
        <w:ind w:left="540" w:hanging="540"/>
        <w:rPr>
          <w:sz w:val="18"/>
        </w:rPr>
        <w:sectPr w:rsidR="004C6372" w:rsidRPr="00D0420E" w:rsidSect="00916BBE">
          <w:footerReference w:type="even" r:id="rId16"/>
          <w:footerReference w:type="default" r:id="rId17"/>
          <w:pgSz w:w="11907" w:h="16840" w:code="9"/>
          <w:pgMar w:top="1418" w:right="851" w:bottom="1418" w:left="851" w:header="1021" w:footer="737" w:gutter="284"/>
          <w:pgNumType w:start="13"/>
          <w:cols w:space="425"/>
          <w:docGrid w:type="lines" w:linePitch="360"/>
        </w:sectPr>
      </w:pPr>
      <w:proofErr w:type="gramStart"/>
      <w:r w:rsidRPr="00D0420E">
        <w:rPr>
          <w:sz w:val="18"/>
        </w:rPr>
        <w:t>註</w:t>
      </w:r>
      <w:proofErr w:type="gramEnd"/>
      <w:r w:rsidRPr="00D0420E">
        <w:rPr>
          <w:sz w:val="18"/>
        </w:rPr>
        <w:t>：本表係依</w:t>
      </w:r>
      <w:r w:rsidRPr="00D0420E">
        <w:rPr>
          <w:rFonts w:hint="eastAsia"/>
          <w:sz w:val="18"/>
        </w:rPr>
        <w:t>各該分預算審定後</w:t>
      </w:r>
      <w:r w:rsidRPr="00D0420E">
        <w:rPr>
          <w:sz w:val="18"/>
        </w:rPr>
        <w:t>決算數額編列</w:t>
      </w:r>
      <w:r w:rsidRPr="00D0420E">
        <w:rPr>
          <w:rFonts w:hint="eastAsia"/>
          <w:sz w:val="18"/>
        </w:rPr>
        <w:t>，尚未沖銷內部損益</w:t>
      </w:r>
      <w:r w:rsidRPr="00D0420E">
        <w:rPr>
          <w:sz w:val="18"/>
        </w:rPr>
        <w:t>。</w:t>
      </w:r>
    </w:p>
    <w:p w:rsidR="00940A62" w:rsidRPr="004616FC" w:rsidRDefault="00910A45" w:rsidP="00940A62">
      <w:pPr>
        <w:spacing w:line="400" w:lineRule="exact"/>
        <w:jc w:val="center"/>
        <w:rPr>
          <w:rFonts w:ascii="標楷體" w:eastAsia="標楷體"/>
          <w:spacing w:val="20"/>
          <w:sz w:val="32"/>
          <w:u w:val="single"/>
        </w:rPr>
      </w:pPr>
      <w:r>
        <w:rPr>
          <w:rFonts w:ascii="標楷體" w:eastAsia="標楷體"/>
          <w:spacing w:val="20"/>
          <w:sz w:val="32"/>
          <w:u w:val="single"/>
        </w:rPr>
        <w:lastRenderedPageBreak/>
        <w:t xml:space="preserve"> </w:t>
      </w:r>
      <w:r w:rsidR="00940A62" w:rsidRPr="004616FC">
        <w:rPr>
          <w:rFonts w:ascii="標楷體" w:eastAsia="標楷體"/>
          <w:spacing w:val="20"/>
          <w:sz w:val="32"/>
          <w:u w:val="single"/>
        </w:rPr>
        <w:t>中央銀行</w:t>
      </w:r>
      <w:r w:rsidR="00940A62" w:rsidRPr="004616FC">
        <w:rPr>
          <w:rFonts w:ascii="標楷體" w:eastAsia="標楷體" w:hint="eastAsia"/>
          <w:spacing w:val="20"/>
          <w:sz w:val="32"/>
          <w:u w:val="single"/>
        </w:rPr>
        <w:t>損益計算審定表</w:t>
      </w:r>
      <w:r w:rsidR="00940A62">
        <w:rPr>
          <w:rFonts w:ascii="標楷體" w:eastAsia="標楷體" w:hint="eastAsia"/>
          <w:sz w:val="32"/>
          <w:u w:val="single"/>
        </w:rPr>
        <w:t xml:space="preserve"> </w:t>
      </w:r>
    </w:p>
    <w:p w:rsidR="00940A62" w:rsidRDefault="00940A62" w:rsidP="00940A62">
      <w:pPr>
        <w:widowControl/>
        <w:spacing w:line="400" w:lineRule="exact"/>
        <w:jc w:val="center"/>
        <w:rPr>
          <w:rFonts w:ascii="標楷體" w:eastAsia="標楷體"/>
          <w:spacing w:val="40"/>
          <w:kern w:val="0"/>
        </w:rPr>
      </w:pPr>
      <w:r w:rsidRPr="004616FC">
        <w:rPr>
          <w:rFonts w:ascii="標楷體" w:eastAsia="標楷體" w:hint="eastAsia"/>
          <w:spacing w:val="40"/>
          <w:kern w:val="0"/>
        </w:rPr>
        <w:t>中華民國</w:t>
      </w:r>
      <w:proofErr w:type="gramStart"/>
      <w:r>
        <w:rPr>
          <w:rFonts w:ascii="標楷體" w:eastAsia="標楷體" w:hint="eastAsia"/>
          <w:spacing w:val="40"/>
          <w:kern w:val="0"/>
        </w:rPr>
        <w:t>110</w:t>
      </w:r>
      <w:proofErr w:type="gramEnd"/>
      <w:r w:rsidRPr="004616FC">
        <w:rPr>
          <w:rFonts w:ascii="標楷體" w:eastAsia="標楷體" w:hint="eastAsia"/>
          <w:spacing w:val="40"/>
          <w:kern w:val="0"/>
        </w:rPr>
        <w:t>年度</w:t>
      </w:r>
    </w:p>
    <w:p w:rsidR="00940A62" w:rsidRPr="004616FC" w:rsidRDefault="00940A62" w:rsidP="00940A62">
      <w:pPr>
        <w:widowControl/>
        <w:spacing w:beforeLines="10" w:before="36" w:afterLines="10" w:after="36"/>
        <w:ind w:right="-1" w:firstLine="482"/>
        <w:jc w:val="right"/>
        <w:rPr>
          <w:rFonts w:ascii="標楷體" w:eastAsia="標楷體" w:hAnsi="標楷體"/>
          <w:sz w:val="22"/>
        </w:rPr>
      </w:pPr>
      <w:r w:rsidRPr="004616FC">
        <w:rPr>
          <w:rFonts w:ascii="標楷體" w:eastAsia="標楷體" w:hAnsi="標楷體" w:hint="eastAsia"/>
          <w:sz w:val="22"/>
        </w:rPr>
        <w:t>單位：新臺幣元</w:t>
      </w:r>
    </w:p>
    <w:tbl>
      <w:tblPr>
        <w:tblW w:w="4963"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9"/>
        <w:gridCol w:w="1564"/>
        <w:gridCol w:w="1565"/>
        <w:gridCol w:w="1565"/>
        <w:gridCol w:w="1929"/>
        <w:gridCol w:w="830"/>
      </w:tblGrid>
      <w:tr w:rsidR="00940A62" w:rsidTr="00EE5C4A">
        <w:trPr>
          <w:trHeight w:hRule="exact" w:val="357"/>
        </w:trPr>
        <w:tc>
          <w:tcPr>
            <w:tcW w:w="1237" w:type="pct"/>
            <w:vMerge w:val="restart"/>
            <w:tcBorders>
              <w:top w:val="single" w:sz="8" w:space="0" w:color="auto"/>
              <w:left w:val="nil"/>
              <w:bottom w:val="single" w:sz="8" w:space="0" w:color="auto"/>
              <w:right w:val="single" w:sz="4" w:space="0" w:color="auto"/>
            </w:tcBorders>
            <w:vAlign w:val="center"/>
          </w:tcPr>
          <w:p w:rsidR="00940A62" w:rsidRPr="001972DE" w:rsidRDefault="00940A62" w:rsidP="00C87E6E">
            <w:pPr>
              <w:ind w:rightChars="17" w:right="41" w:firstLineChars="23" w:firstLine="55"/>
              <w:jc w:val="distribute"/>
              <w:rPr>
                <w:rFonts w:ascii="標楷體" w:eastAsia="標楷體"/>
                <w:szCs w:val="24"/>
              </w:rPr>
            </w:pPr>
            <w:r w:rsidRPr="001972DE">
              <w:rPr>
                <w:rFonts w:ascii="標楷體" w:eastAsia="標楷體" w:hint="eastAsia"/>
                <w:szCs w:val="24"/>
              </w:rPr>
              <w:t>科目</w:t>
            </w:r>
          </w:p>
        </w:tc>
        <w:tc>
          <w:tcPr>
            <w:tcW w:w="790" w:type="pct"/>
            <w:vMerge w:val="restart"/>
            <w:tcBorders>
              <w:top w:val="single" w:sz="8" w:space="0" w:color="auto"/>
              <w:left w:val="nil"/>
              <w:bottom w:val="single" w:sz="8" w:space="0" w:color="auto"/>
              <w:right w:val="single" w:sz="4" w:space="0" w:color="auto"/>
            </w:tcBorders>
            <w:vAlign w:val="center"/>
          </w:tcPr>
          <w:p w:rsidR="00940A62" w:rsidRPr="001972DE" w:rsidRDefault="00940A62" w:rsidP="00C87E6E">
            <w:pPr>
              <w:jc w:val="distribute"/>
              <w:rPr>
                <w:rFonts w:ascii="標楷體" w:eastAsia="標楷體"/>
                <w:szCs w:val="24"/>
              </w:rPr>
            </w:pPr>
            <w:r w:rsidRPr="001972DE">
              <w:rPr>
                <w:rFonts w:ascii="標楷體" w:eastAsia="標楷體" w:hint="eastAsia"/>
                <w:szCs w:val="24"/>
              </w:rPr>
              <w:t>預算數</w:t>
            </w:r>
          </w:p>
        </w:tc>
        <w:tc>
          <w:tcPr>
            <w:tcW w:w="790" w:type="pct"/>
            <w:vMerge w:val="restart"/>
            <w:tcBorders>
              <w:top w:val="single" w:sz="8" w:space="0" w:color="auto"/>
              <w:left w:val="nil"/>
              <w:bottom w:val="single" w:sz="8" w:space="0" w:color="auto"/>
            </w:tcBorders>
            <w:vAlign w:val="center"/>
          </w:tcPr>
          <w:p w:rsidR="00940A62" w:rsidRPr="001972DE" w:rsidRDefault="00940A62" w:rsidP="00C87E6E">
            <w:pPr>
              <w:jc w:val="distribute"/>
              <w:rPr>
                <w:rFonts w:ascii="標楷體" w:eastAsia="標楷體"/>
                <w:spacing w:val="-20"/>
                <w:szCs w:val="24"/>
              </w:rPr>
            </w:pPr>
            <w:r w:rsidRPr="001972DE">
              <w:rPr>
                <w:rFonts w:ascii="標楷體" w:eastAsia="標楷體" w:hint="eastAsia"/>
                <w:spacing w:val="-20"/>
                <w:szCs w:val="24"/>
              </w:rPr>
              <w:t>決算數</w:t>
            </w:r>
          </w:p>
        </w:tc>
        <w:tc>
          <w:tcPr>
            <w:tcW w:w="790" w:type="pct"/>
            <w:vMerge w:val="restart"/>
            <w:tcBorders>
              <w:top w:val="single" w:sz="8" w:space="0" w:color="auto"/>
              <w:bottom w:val="single" w:sz="8" w:space="0" w:color="auto"/>
            </w:tcBorders>
            <w:vAlign w:val="center"/>
          </w:tcPr>
          <w:p w:rsidR="00940A62" w:rsidRPr="001972DE" w:rsidRDefault="00940A62" w:rsidP="00C87E6E">
            <w:pPr>
              <w:jc w:val="distribute"/>
              <w:rPr>
                <w:rFonts w:ascii="標楷體" w:eastAsia="標楷體"/>
                <w:szCs w:val="24"/>
              </w:rPr>
            </w:pPr>
            <w:r w:rsidRPr="001972DE">
              <w:rPr>
                <w:rFonts w:ascii="標楷體" w:eastAsia="標楷體" w:hint="eastAsia"/>
                <w:szCs w:val="24"/>
              </w:rPr>
              <w:t>審定數</w:t>
            </w:r>
          </w:p>
        </w:tc>
        <w:tc>
          <w:tcPr>
            <w:tcW w:w="1393" w:type="pct"/>
            <w:gridSpan w:val="2"/>
            <w:tcBorders>
              <w:top w:val="single" w:sz="8" w:space="0" w:color="auto"/>
              <w:bottom w:val="single" w:sz="4" w:space="0" w:color="auto"/>
              <w:right w:val="nil"/>
            </w:tcBorders>
            <w:vAlign w:val="center"/>
          </w:tcPr>
          <w:p w:rsidR="00940A62" w:rsidRPr="001972DE" w:rsidRDefault="00940A62" w:rsidP="00C87E6E">
            <w:pPr>
              <w:jc w:val="distribute"/>
              <w:rPr>
                <w:rFonts w:ascii="標楷體" w:eastAsia="標楷體"/>
                <w:szCs w:val="24"/>
              </w:rPr>
            </w:pPr>
            <w:r w:rsidRPr="001972DE">
              <w:rPr>
                <w:rFonts w:ascii="標楷體" w:eastAsia="標楷體" w:hint="eastAsia"/>
                <w:szCs w:val="24"/>
              </w:rPr>
              <w:t>審定數與預算數比較增減</w:t>
            </w:r>
          </w:p>
        </w:tc>
      </w:tr>
      <w:tr w:rsidR="00940A62" w:rsidTr="00EE5C4A">
        <w:trPr>
          <w:trHeight w:hRule="exact" w:val="357"/>
        </w:trPr>
        <w:tc>
          <w:tcPr>
            <w:tcW w:w="1237" w:type="pct"/>
            <w:vMerge/>
            <w:tcBorders>
              <w:top w:val="single" w:sz="4" w:space="0" w:color="auto"/>
              <w:left w:val="nil"/>
              <w:bottom w:val="single" w:sz="8" w:space="0" w:color="auto"/>
              <w:right w:val="single" w:sz="4" w:space="0" w:color="auto"/>
            </w:tcBorders>
            <w:vAlign w:val="center"/>
          </w:tcPr>
          <w:p w:rsidR="00940A62" w:rsidRPr="001972DE" w:rsidRDefault="00940A62" w:rsidP="00C87E6E">
            <w:pPr>
              <w:jc w:val="distribute"/>
              <w:rPr>
                <w:rFonts w:ascii="標楷體" w:eastAsia="標楷體"/>
                <w:szCs w:val="24"/>
              </w:rPr>
            </w:pPr>
          </w:p>
        </w:tc>
        <w:tc>
          <w:tcPr>
            <w:tcW w:w="790" w:type="pct"/>
            <w:vMerge/>
            <w:tcBorders>
              <w:top w:val="single" w:sz="4" w:space="0" w:color="auto"/>
              <w:left w:val="nil"/>
              <w:bottom w:val="single" w:sz="8" w:space="0" w:color="auto"/>
              <w:right w:val="single" w:sz="4" w:space="0" w:color="auto"/>
            </w:tcBorders>
            <w:vAlign w:val="center"/>
          </w:tcPr>
          <w:p w:rsidR="00940A62" w:rsidRPr="001972DE" w:rsidRDefault="00940A62" w:rsidP="00C87E6E">
            <w:pPr>
              <w:jc w:val="right"/>
              <w:rPr>
                <w:rFonts w:ascii="標楷體" w:eastAsia="標楷體"/>
                <w:szCs w:val="24"/>
              </w:rPr>
            </w:pPr>
          </w:p>
        </w:tc>
        <w:tc>
          <w:tcPr>
            <w:tcW w:w="790" w:type="pct"/>
            <w:vMerge/>
            <w:tcBorders>
              <w:top w:val="single" w:sz="4" w:space="0" w:color="auto"/>
              <w:left w:val="nil"/>
              <w:bottom w:val="single" w:sz="8" w:space="0" w:color="auto"/>
            </w:tcBorders>
            <w:vAlign w:val="center"/>
          </w:tcPr>
          <w:p w:rsidR="00940A62" w:rsidRPr="001972DE" w:rsidRDefault="00940A62" w:rsidP="00C87E6E">
            <w:pPr>
              <w:jc w:val="right"/>
              <w:rPr>
                <w:rFonts w:ascii="標楷體" w:eastAsia="標楷體"/>
                <w:szCs w:val="24"/>
              </w:rPr>
            </w:pPr>
          </w:p>
        </w:tc>
        <w:tc>
          <w:tcPr>
            <w:tcW w:w="790" w:type="pct"/>
            <w:vMerge/>
            <w:tcBorders>
              <w:top w:val="single" w:sz="4" w:space="0" w:color="auto"/>
              <w:bottom w:val="single" w:sz="8" w:space="0" w:color="auto"/>
              <w:right w:val="nil"/>
            </w:tcBorders>
            <w:vAlign w:val="center"/>
          </w:tcPr>
          <w:p w:rsidR="00940A62" w:rsidRPr="001972DE" w:rsidRDefault="00940A62" w:rsidP="00C87E6E">
            <w:pPr>
              <w:jc w:val="right"/>
              <w:rPr>
                <w:rFonts w:ascii="標楷體" w:eastAsia="標楷體"/>
                <w:szCs w:val="24"/>
              </w:rPr>
            </w:pPr>
          </w:p>
        </w:tc>
        <w:tc>
          <w:tcPr>
            <w:tcW w:w="974" w:type="pct"/>
            <w:tcBorders>
              <w:top w:val="single" w:sz="4" w:space="0" w:color="auto"/>
              <w:left w:val="single" w:sz="4" w:space="0" w:color="auto"/>
              <w:bottom w:val="single" w:sz="8" w:space="0" w:color="auto"/>
              <w:right w:val="single" w:sz="4" w:space="0" w:color="auto"/>
            </w:tcBorders>
            <w:vAlign w:val="center"/>
          </w:tcPr>
          <w:p w:rsidR="00940A62" w:rsidRPr="001972DE" w:rsidRDefault="00940A62" w:rsidP="00C87E6E">
            <w:pPr>
              <w:jc w:val="distribute"/>
              <w:rPr>
                <w:rFonts w:ascii="標楷體" w:eastAsia="標楷體"/>
                <w:szCs w:val="24"/>
              </w:rPr>
            </w:pPr>
            <w:r w:rsidRPr="001972DE">
              <w:rPr>
                <w:rFonts w:ascii="標楷體" w:eastAsia="標楷體" w:hint="eastAsia"/>
                <w:szCs w:val="24"/>
              </w:rPr>
              <w:t>金額</w:t>
            </w:r>
          </w:p>
        </w:tc>
        <w:tc>
          <w:tcPr>
            <w:tcW w:w="419" w:type="pct"/>
            <w:tcBorders>
              <w:top w:val="single" w:sz="4" w:space="0" w:color="auto"/>
              <w:left w:val="nil"/>
              <w:bottom w:val="single" w:sz="8" w:space="0" w:color="auto"/>
              <w:right w:val="nil"/>
            </w:tcBorders>
            <w:vAlign w:val="center"/>
          </w:tcPr>
          <w:p w:rsidR="00940A62" w:rsidRPr="001972DE" w:rsidRDefault="00940A62" w:rsidP="00C87E6E">
            <w:pPr>
              <w:ind w:left="113" w:right="113"/>
              <w:jc w:val="center"/>
              <w:rPr>
                <w:rFonts w:ascii="標楷體" w:eastAsia="標楷體"/>
                <w:szCs w:val="24"/>
              </w:rPr>
            </w:pPr>
            <w:r w:rsidRPr="001972DE">
              <w:rPr>
                <w:rFonts w:ascii="標楷體" w:eastAsia="標楷體" w:hint="eastAsia"/>
                <w:szCs w:val="24"/>
              </w:rPr>
              <w:t>％</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kern w:val="0"/>
                <w:szCs w:val="24"/>
              </w:rPr>
            </w:pPr>
            <w:r w:rsidRPr="00910A45">
              <w:rPr>
                <w:rFonts w:ascii="標楷體" w:eastAsia="標楷體" w:hint="eastAsia"/>
                <w:b/>
                <w:noProof/>
                <w:kern w:val="0"/>
                <w:szCs w:val="24"/>
              </w:rPr>
              <w:t>營業收入</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308,886,822,000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311,518,745,156</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311,512,789,286</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2,625,967,286</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0.85</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金融保險收入</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308,319,221,000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310,659,269,958</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310,659,269,958</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2,340,048,958</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0.76</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事業投資利益</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567,601,000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859,475,198</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853,519,328</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285,918,328</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50.37</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57" w:right="57"/>
              <w:jc w:val="distribute"/>
              <w:rPr>
                <w:rFonts w:ascii="標楷體" w:eastAsia="標楷體"/>
                <w:b/>
                <w:kern w:val="0"/>
                <w:sz w:val="22"/>
              </w:rPr>
            </w:pPr>
            <w:r w:rsidRPr="00910A45">
              <w:rPr>
                <w:rFonts w:ascii="標楷體" w:eastAsia="標楷體" w:hint="eastAsia"/>
                <w:b/>
                <w:noProof/>
                <w:kern w:val="0"/>
                <w:szCs w:val="24"/>
              </w:rPr>
              <w:t>營業成本</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165,269,330,000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102,229,130,450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102,198,530,450</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- 63,070,799,550</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- 38.16</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金融保險成本</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165,269,330,000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102,229,130,450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102,198,530,450</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- 63,070,799,550</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- 38.16</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營業毛利</w:t>
            </w:r>
            <w:r w:rsidR="00FF7BB8" w:rsidRPr="00910A45">
              <w:rPr>
                <w:rFonts w:ascii="標楷體" w:eastAsia="標楷體" w:hint="eastAsia"/>
                <w:b/>
                <w:noProof/>
                <w:kern w:val="0"/>
                <w:szCs w:val="24"/>
              </w:rPr>
              <w:t>（</w:t>
            </w:r>
            <w:r w:rsidRPr="00910A45">
              <w:rPr>
                <w:rFonts w:ascii="標楷體" w:eastAsia="標楷體" w:hint="eastAsia"/>
                <w:b/>
                <w:noProof/>
                <w:kern w:val="0"/>
                <w:szCs w:val="24"/>
              </w:rPr>
              <w:t>毛損）</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143,617,492,000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209,289,614,706</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209,314,258,836</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65,696,766,836</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45.74</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營業費用</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2,103,710,000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1,980,789,207</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1,980,789,207</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- 122,920,793</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- 5.84</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業務費用</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1,555,212,000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1,458,216,739</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1,458,216,739</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- 96,995,261</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- 6.24</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管理費用</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548,498,000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522,572,468</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522,572,468</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- 25,925,532</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- 4.73</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營業利益</w:t>
            </w:r>
            <w:r w:rsidR="00FF7BB8" w:rsidRPr="00910A45">
              <w:rPr>
                <w:rFonts w:ascii="標楷體" w:eastAsia="標楷體" w:hint="eastAsia"/>
                <w:b/>
                <w:noProof/>
                <w:kern w:val="0"/>
                <w:szCs w:val="24"/>
              </w:rPr>
              <w:t>（</w:t>
            </w:r>
            <w:r w:rsidRPr="00910A45">
              <w:rPr>
                <w:rFonts w:ascii="標楷體" w:eastAsia="標楷體" w:hint="eastAsia"/>
                <w:b/>
                <w:noProof/>
                <w:kern w:val="0"/>
                <w:szCs w:val="24"/>
              </w:rPr>
              <w:t>損失）</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141,513,782,000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207,308,825,499</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207,333,469,629</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65,819,687,629</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46.51</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營業外收入</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350,777,000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580,673,724</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580,673,724</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229,896,724</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65.54</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其他營業外收入</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350,777,000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580,673,724</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580,673,724</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229,896,724</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65.54</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57" w:right="57"/>
              <w:jc w:val="distribute"/>
              <w:rPr>
                <w:rFonts w:ascii="標楷體" w:eastAsia="標楷體"/>
                <w:b/>
                <w:kern w:val="0"/>
                <w:sz w:val="22"/>
              </w:rPr>
            </w:pPr>
            <w:r w:rsidRPr="00910A45">
              <w:rPr>
                <w:rFonts w:ascii="標楷體" w:eastAsia="標楷體" w:hint="eastAsia"/>
                <w:b/>
                <w:noProof/>
                <w:kern w:val="0"/>
                <w:szCs w:val="24"/>
              </w:rPr>
              <w:t>營業外費用</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724,376,000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1,177,745,895</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1,177,745,895</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453,369,895</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62.59</w:t>
            </w:r>
          </w:p>
        </w:tc>
      </w:tr>
      <w:tr w:rsidR="006F388C"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7F61DD" w:rsidRDefault="006F388C" w:rsidP="00C87E6E">
            <w:pPr>
              <w:autoSpaceDE w:val="0"/>
              <w:autoSpaceDN w:val="0"/>
              <w:adjustRightInd w:val="0"/>
              <w:spacing w:line="240" w:lineRule="exact"/>
              <w:ind w:leftChars="100" w:left="240" w:right="57"/>
              <w:jc w:val="distribute"/>
              <w:rPr>
                <w:rFonts w:ascii="標楷體" w:eastAsia="標楷體"/>
                <w:kern w:val="0"/>
                <w:sz w:val="22"/>
              </w:rPr>
            </w:pPr>
            <w:r w:rsidRPr="007F61DD">
              <w:rPr>
                <w:rFonts w:ascii="標楷體" w:eastAsia="標楷體" w:hint="eastAsia"/>
                <w:noProof/>
                <w:kern w:val="0"/>
                <w:sz w:val="22"/>
              </w:rPr>
              <w:t>其他營業外費用</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724,376,000</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1,177,745,895</w:t>
            </w:r>
          </w:p>
        </w:tc>
        <w:tc>
          <w:tcPr>
            <w:tcW w:w="790"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1,177,745,895</w:t>
            </w:r>
          </w:p>
        </w:tc>
        <w:tc>
          <w:tcPr>
            <w:tcW w:w="974" w:type="pct"/>
            <w:shd w:val="clear" w:color="auto" w:fill="auto"/>
            <w:vAlign w:val="center"/>
          </w:tcPr>
          <w:p w:rsidR="006F388C" w:rsidRPr="00275B06" w:rsidRDefault="006F388C" w:rsidP="00C87E6E">
            <w:pPr>
              <w:autoSpaceDE w:val="0"/>
              <w:autoSpaceDN w:val="0"/>
              <w:adjustRightInd w:val="0"/>
              <w:ind w:right="28"/>
              <w:jc w:val="right"/>
              <w:rPr>
                <w:rFonts w:ascii="新細明體" w:hAnsi="新細明體"/>
                <w:kern w:val="0"/>
                <w:sz w:val="18"/>
              </w:rPr>
            </w:pPr>
            <w:r w:rsidRPr="006F15AB">
              <w:rPr>
                <w:rFonts w:ascii="新細明體" w:hAnsi="新細明體"/>
                <w:noProof/>
                <w:kern w:val="0"/>
                <w:sz w:val="18"/>
              </w:rPr>
              <w:t>453,369,895</w:t>
            </w:r>
          </w:p>
        </w:tc>
        <w:tc>
          <w:tcPr>
            <w:tcW w:w="419" w:type="pct"/>
            <w:shd w:val="clear" w:color="auto" w:fill="auto"/>
            <w:vAlign w:val="center"/>
          </w:tcPr>
          <w:p w:rsidR="006F388C" w:rsidRPr="00275B06" w:rsidRDefault="006F388C" w:rsidP="00C87E6E">
            <w:pPr>
              <w:autoSpaceDE w:val="0"/>
              <w:autoSpaceDN w:val="0"/>
              <w:adjustRightInd w:val="0"/>
              <w:ind w:left="57" w:right="57"/>
              <w:jc w:val="right"/>
              <w:rPr>
                <w:rFonts w:ascii="新細明體" w:hAnsi="新細明體"/>
                <w:kern w:val="0"/>
                <w:sz w:val="18"/>
              </w:rPr>
            </w:pPr>
            <w:r w:rsidRPr="006F15AB">
              <w:rPr>
                <w:rFonts w:ascii="新細明體" w:hAnsi="新細明體"/>
                <w:noProof/>
                <w:kern w:val="0"/>
                <w:sz w:val="18"/>
              </w:rPr>
              <w:t>62.59</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營業外利益</w:t>
            </w:r>
            <w:r w:rsidR="00FF7BB8" w:rsidRPr="00910A45">
              <w:rPr>
                <w:rFonts w:ascii="標楷體" w:eastAsia="標楷體" w:hint="eastAsia"/>
                <w:b/>
                <w:noProof/>
                <w:kern w:val="0"/>
                <w:szCs w:val="24"/>
              </w:rPr>
              <w:t>（</w:t>
            </w:r>
            <w:r w:rsidRPr="00910A45">
              <w:rPr>
                <w:rFonts w:ascii="標楷體" w:eastAsia="標楷體" w:hint="eastAsia"/>
                <w:b/>
                <w:noProof/>
                <w:kern w:val="0"/>
                <w:szCs w:val="24"/>
              </w:rPr>
              <w:t>損失）</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- 373,599,000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- 597,072,172</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- 597,072,172</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- 223,473,172</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59.82</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稅前淨利</w:t>
            </w:r>
            <w:r w:rsidR="00FF7BB8" w:rsidRPr="00910A45">
              <w:rPr>
                <w:rFonts w:ascii="標楷體" w:eastAsia="標楷體" w:hint="eastAsia"/>
                <w:b/>
                <w:noProof/>
                <w:kern w:val="0"/>
                <w:szCs w:val="24"/>
              </w:rPr>
              <w:t>（</w:t>
            </w:r>
            <w:r w:rsidRPr="00910A45">
              <w:rPr>
                <w:rFonts w:ascii="標楷體" w:eastAsia="標楷體" w:hint="eastAsia"/>
                <w:b/>
                <w:noProof/>
                <w:kern w:val="0"/>
                <w:szCs w:val="24"/>
              </w:rPr>
              <w:t>淨損）</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141,140,183,000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206,711,753,327</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206,736,397,457</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65,596,214,457</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46.48</w:t>
            </w:r>
          </w:p>
        </w:tc>
      </w:tr>
      <w:tr w:rsidR="006F388C" w:rsidRPr="00547131"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所得稅費用</w:t>
            </w:r>
            <w:r w:rsidR="00FF7BB8" w:rsidRPr="00910A45">
              <w:rPr>
                <w:rFonts w:ascii="標楷體" w:eastAsia="標楷體" w:hint="eastAsia"/>
                <w:b/>
                <w:noProof/>
                <w:kern w:val="0"/>
                <w:szCs w:val="24"/>
              </w:rPr>
              <w:t>（</w:t>
            </w:r>
            <w:r w:rsidRPr="00910A45">
              <w:rPr>
                <w:rFonts w:ascii="標楷體" w:eastAsia="標楷體" w:hint="eastAsia"/>
                <w:b/>
                <w:noProof/>
                <w:kern w:val="0"/>
                <w:szCs w:val="24"/>
              </w:rPr>
              <w:t>利益</w:t>
            </w:r>
            <w:r w:rsidR="000B1E3A" w:rsidRPr="00910A45">
              <w:rPr>
                <w:rFonts w:ascii="標楷體" w:eastAsia="標楷體" w:hint="eastAsia"/>
                <w:b/>
                <w:noProof/>
                <w:kern w:val="0"/>
                <w:szCs w:val="24"/>
              </w:rPr>
              <w:t>）</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15,252,000</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55,737,251</w:t>
            </w:r>
          </w:p>
        </w:tc>
        <w:tc>
          <w:tcPr>
            <w:tcW w:w="790"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55,737,251</w:t>
            </w:r>
          </w:p>
        </w:tc>
        <w:tc>
          <w:tcPr>
            <w:tcW w:w="974" w:type="pct"/>
            <w:shd w:val="clear" w:color="auto" w:fill="auto"/>
            <w:vAlign w:val="center"/>
          </w:tcPr>
          <w:p w:rsidR="006F388C" w:rsidRPr="002D5EDD" w:rsidRDefault="006F388C" w:rsidP="00C87E6E">
            <w:pPr>
              <w:autoSpaceDE w:val="0"/>
              <w:autoSpaceDN w:val="0"/>
              <w:adjustRightInd w:val="0"/>
              <w:ind w:right="28"/>
              <w:jc w:val="right"/>
              <w:rPr>
                <w:rFonts w:ascii="新細明體" w:hAnsi="新細明體"/>
                <w:b/>
                <w:kern w:val="0"/>
                <w:sz w:val="18"/>
              </w:rPr>
            </w:pPr>
            <w:r w:rsidRPr="002D5EDD">
              <w:rPr>
                <w:rFonts w:ascii="新細明體" w:hAnsi="新細明體"/>
                <w:b/>
                <w:noProof/>
                <w:kern w:val="0"/>
                <w:sz w:val="18"/>
              </w:rPr>
              <w:t>40,485,251</w:t>
            </w:r>
          </w:p>
        </w:tc>
        <w:tc>
          <w:tcPr>
            <w:tcW w:w="419" w:type="pct"/>
            <w:shd w:val="clear" w:color="auto" w:fill="auto"/>
            <w:vAlign w:val="center"/>
          </w:tcPr>
          <w:p w:rsidR="006F388C" w:rsidRPr="002D5EDD" w:rsidRDefault="006F388C" w:rsidP="00C87E6E">
            <w:pPr>
              <w:autoSpaceDE w:val="0"/>
              <w:autoSpaceDN w:val="0"/>
              <w:adjustRightInd w:val="0"/>
              <w:ind w:left="57" w:right="57"/>
              <w:jc w:val="right"/>
              <w:rPr>
                <w:rFonts w:ascii="新細明體" w:hAnsi="新細明體"/>
                <w:b/>
                <w:kern w:val="0"/>
                <w:sz w:val="18"/>
              </w:rPr>
            </w:pPr>
            <w:r w:rsidRPr="002D5EDD">
              <w:rPr>
                <w:rFonts w:ascii="新細明體" w:hAnsi="新細明體"/>
                <w:b/>
                <w:noProof/>
                <w:kern w:val="0"/>
                <w:sz w:val="18"/>
              </w:rPr>
              <w:t>265.44</w:t>
            </w:r>
          </w:p>
        </w:tc>
      </w:tr>
      <w:tr w:rsidR="006F388C" w:rsidRPr="00A55F17" w:rsidTr="007F61DD">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1237" w:type="pct"/>
            <w:shd w:val="clear" w:color="auto" w:fill="auto"/>
            <w:vAlign w:val="center"/>
          </w:tcPr>
          <w:p w:rsidR="006F388C" w:rsidRPr="00910A45" w:rsidRDefault="006F388C" w:rsidP="00C87E6E">
            <w:pPr>
              <w:autoSpaceDE w:val="0"/>
              <w:autoSpaceDN w:val="0"/>
              <w:adjustRightInd w:val="0"/>
              <w:spacing w:line="240" w:lineRule="exact"/>
              <w:ind w:left="57" w:right="57"/>
              <w:jc w:val="distribute"/>
              <w:rPr>
                <w:rFonts w:ascii="標楷體" w:eastAsia="標楷體"/>
                <w:b/>
                <w:noProof/>
                <w:kern w:val="0"/>
                <w:szCs w:val="24"/>
              </w:rPr>
            </w:pPr>
            <w:r w:rsidRPr="00910A45">
              <w:rPr>
                <w:rFonts w:ascii="標楷體" w:eastAsia="標楷體" w:hint="eastAsia"/>
                <w:b/>
                <w:noProof/>
                <w:kern w:val="0"/>
                <w:szCs w:val="24"/>
              </w:rPr>
              <w:t>本期淨利</w:t>
            </w:r>
            <w:r w:rsidR="00FF7BB8" w:rsidRPr="00910A45">
              <w:rPr>
                <w:rFonts w:ascii="標楷體" w:eastAsia="標楷體" w:hint="eastAsia"/>
                <w:b/>
                <w:noProof/>
                <w:kern w:val="0"/>
                <w:szCs w:val="24"/>
              </w:rPr>
              <w:t>（</w:t>
            </w:r>
            <w:r w:rsidRPr="00910A45">
              <w:rPr>
                <w:rFonts w:ascii="標楷體" w:eastAsia="標楷體" w:hint="eastAsia"/>
                <w:b/>
                <w:noProof/>
                <w:kern w:val="0"/>
                <w:szCs w:val="24"/>
              </w:rPr>
              <w:t>淨損</w:t>
            </w:r>
            <w:r w:rsidR="000B1E3A" w:rsidRPr="00910A45">
              <w:rPr>
                <w:rFonts w:ascii="標楷體" w:eastAsia="標楷體" w:hint="eastAsia"/>
                <w:b/>
                <w:noProof/>
                <w:kern w:val="0"/>
                <w:szCs w:val="24"/>
              </w:rPr>
              <w:t>）</w:t>
            </w:r>
          </w:p>
        </w:tc>
        <w:tc>
          <w:tcPr>
            <w:tcW w:w="790" w:type="pct"/>
            <w:shd w:val="clear" w:color="auto" w:fill="auto"/>
            <w:vAlign w:val="center"/>
          </w:tcPr>
          <w:p w:rsidR="006F388C" w:rsidRPr="00A55F17" w:rsidRDefault="006F388C" w:rsidP="00C87E6E">
            <w:pPr>
              <w:autoSpaceDE w:val="0"/>
              <w:autoSpaceDN w:val="0"/>
              <w:adjustRightInd w:val="0"/>
              <w:ind w:left="57" w:right="57"/>
              <w:jc w:val="right"/>
              <w:rPr>
                <w:rFonts w:ascii="新細明體" w:hAnsi="新細明體"/>
                <w:b/>
                <w:kern w:val="0"/>
                <w:sz w:val="18"/>
              </w:rPr>
            </w:pPr>
            <w:r w:rsidRPr="00A55F17">
              <w:rPr>
                <w:rFonts w:ascii="新細明體" w:hAnsi="新細明體"/>
                <w:b/>
                <w:noProof/>
                <w:kern w:val="0"/>
                <w:sz w:val="18"/>
              </w:rPr>
              <w:t>141,124,931,000</w:t>
            </w:r>
          </w:p>
        </w:tc>
        <w:tc>
          <w:tcPr>
            <w:tcW w:w="790" w:type="pct"/>
            <w:shd w:val="clear" w:color="auto" w:fill="auto"/>
            <w:vAlign w:val="center"/>
          </w:tcPr>
          <w:p w:rsidR="006F388C" w:rsidRPr="00A55F17" w:rsidRDefault="006F388C" w:rsidP="00C87E6E">
            <w:pPr>
              <w:autoSpaceDE w:val="0"/>
              <w:autoSpaceDN w:val="0"/>
              <w:adjustRightInd w:val="0"/>
              <w:ind w:left="57" w:right="57"/>
              <w:jc w:val="right"/>
              <w:rPr>
                <w:rFonts w:ascii="新細明體" w:hAnsi="新細明體"/>
                <w:b/>
                <w:kern w:val="0"/>
                <w:sz w:val="18"/>
              </w:rPr>
            </w:pPr>
            <w:r w:rsidRPr="00A55F17">
              <w:rPr>
                <w:rFonts w:ascii="新細明體" w:hAnsi="新細明體"/>
                <w:b/>
                <w:noProof/>
                <w:kern w:val="0"/>
                <w:sz w:val="18"/>
              </w:rPr>
              <w:t>206,656,016,076</w:t>
            </w:r>
          </w:p>
        </w:tc>
        <w:tc>
          <w:tcPr>
            <w:tcW w:w="790" w:type="pct"/>
            <w:shd w:val="clear" w:color="auto" w:fill="auto"/>
            <w:vAlign w:val="center"/>
          </w:tcPr>
          <w:p w:rsidR="006F388C" w:rsidRPr="00A55F17" w:rsidRDefault="006F388C" w:rsidP="00C87E6E">
            <w:pPr>
              <w:autoSpaceDE w:val="0"/>
              <w:autoSpaceDN w:val="0"/>
              <w:adjustRightInd w:val="0"/>
              <w:ind w:left="57" w:right="57"/>
              <w:jc w:val="right"/>
              <w:rPr>
                <w:rFonts w:ascii="新細明體" w:hAnsi="新細明體"/>
                <w:b/>
                <w:kern w:val="0"/>
                <w:sz w:val="18"/>
              </w:rPr>
            </w:pPr>
            <w:r w:rsidRPr="00A55F17">
              <w:rPr>
                <w:rFonts w:ascii="新細明體" w:hAnsi="新細明體"/>
                <w:b/>
                <w:noProof/>
                <w:kern w:val="0"/>
                <w:sz w:val="18"/>
              </w:rPr>
              <w:t>206,680,660,206</w:t>
            </w:r>
          </w:p>
        </w:tc>
        <w:tc>
          <w:tcPr>
            <w:tcW w:w="974" w:type="pct"/>
            <w:shd w:val="clear" w:color="auto" w:fill="auto"/>
            <w:vAlign w:val="center"/>
          </w:tcPr>
          <w:p w:rsidR="006F388C" w:rsidRPr="00A55F17" w:rsidRDefault="006F388C" w:rsidP="00C87E6E">
            <w:pPr>
              <w:autoSpaceDE w:val="0"/>
              <w:autoSpaceDN w:val="0"/>
              <w:adjustRightInd w:val="0"/>
              <w:ind w:right="28"/>
              <w:jc w:val="right"/>
              <w:rPr>
                <w:rFonts w:ascii="新細明體" w:hAnsi="新細明體"/>
                <w:b/>
                <w:kern w:val="0"/>
                <w:sz w:val="18"/>
              </w:rPr>
            </w:pPr>
            <w:r w:rsidRPr="00A55F17">
              <w:rPr>
                <w:rFonts w:ascii="新細明體" w:hAnsi="新細明體"/>
                <w:b/>
                <w:noProof/>
                <w:kern w:val="0"/>
                <w:sz w:val="18"/>
              </w:rPr>
              <w:t>65,555,729,206</w:t>
            </w:r>
          </w:p>
        </w:tc>
        <w:tc>
          <w:tcPr>
            <w:tcW w:w="419" w:type="pct"/>
            <w:shd w:val="clear" w:color="auto" w:fill="auto"/>
            <w:vAlign w:val="center"/>
          </w:tcPr>
          <w:p w:rsidR="006F388C" w:rsidRPr="00A55F17" w:rsidRDefault="006F388C" w:rsidP="00C87E6E">
            <w:pPr>
              <w:autoSpaceDE w:val="0"/>
              <w:autoSpaceDN w:val="0"/>
              <w:adjustRightInd w:val="0"/>
              <w:ind w:left="57" w:right="57"/>
              <w:jc w:val="right"/>
              <w:rPr>
                <w:rFonts w:ascii="新細明體" w:hAnsi="新細明體"/>
                <w:b/>
                <w:kern w:val="0"/>
                <w:sz w:val="18"/>
              </w:rPr>
            </w:pPr>
            <w:r w:rsidRPr="00A55F17">
              <w:rPr>
                <w:rFonts w:ascii="新細明體" w:hAnsi="新細明體"/>
                <w:b/>
                <w:noProof/>
                <w:kern w:val="0"/>
                <w:sz w:val="18"/>
              </w:rPr>
              <w:t>46.45</w:t>
            </w:r>
          </w:p>
        </w:tc>
      </w:tr>
    </w:tbl>
    <w:p w:rsidR="00940A62" w:rsidRDefault="00940A62" w:rsidP="00940A62">
      <w:pPr>
        <w:overflowPunct w:val="0"/>
        <w:spacing w:line="280" w:lineRule="exact"/>
        <w:ind w:leftChars="-5" w:left="-12"/>
        <w:jc w:val="both"/>
        <w:rPr>
          <w:rFonts w:ascii="標楷體" w:eastAsia="標楷體" w:hAnsi="標楷體"/>
          <w:sz w:val="18"/>
          <w:szCs w:val="18"/>
        </w:rPr>
      </w:pPr>
      <w:proofErr w:type="gramStart"/>
      <w:r w:rsidRPr="007F61DD">
        <w:rPr>
          <w:rFonts w:ascii="標楷體" w:eastAsia="標楷體" w:hAnsi="標楷體" w:hint="eastAsia"/>
          <w:sz w:val="18"/>
          <w:szCs w:val="18"/>
        </w:rPr>
        <w:t>註</w:t>
      </w:r>
      <w:proofErr w:type="gramEnd"/>
      <w:r w:rsidRPr="007F61DD">
        <w:rPr>
          <w:rFonts w:ascii="標楷體" w:eastAsia="標楷體" w:hAnsi="標楷體" w:hint="eastAsia"/>
          <w:sz w:val="18"/>
          <w:szCs w:val="18"/>
        </w:rPr>
        <w:t>：1.表列數據係依預算</w:t>
      </w:r>
      <w:proofErr w:type="gramStart"/>
      <w:r w:rsidRPr="007F61DD">
        <w:rPr>
          <w:rFonts w:ascii="標楷體" w:eastAsia="標楷體" w:hAnsi="標楷體" w:hint="eastAsia"/>
          <w:sz w:val="18"/>
          <w:szCs w:val="18"/>
        </w:rPr>
        <w:t>採</w:t>
      </w:r>
      <w:proofErr w:type="gramEnd"/>
      <w:r w:rsidRPr="007F61DD">
        <w:rPr>
          <w:rFonts w:ascii="標楷體" w:eastAsia="標楷體" w:hAnsi="標楷體" w:hint="eastAsia"/>
          <w:sz w:val="18"/>
          <w:szCs w:val="18"/>
        </w:rPr>
        <w:t>合併報表編造。</w:t>
      </w:r>
    </w:p>
    <w:p w:rsidR="00940A62" w:rsidRDefault="00513B54" w:rsidP="00513B54">
      <w:pPr>
        <w:overflowPunct w:val="0"/>
        <w:spacing w:line="280" w:lineRule="exact"/>
        <w:ind w:leftChars="-5" w:left="528"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sidR="00940A62" w:rsidRPr="007F61DD">
        <w:rPr>
          <w:rFonts w:ascii="標楷體" w:eastAsia="標楷體" w:hAnsi="標楷體" w:hint="eastAsia"/>
          <w:sz w:val="18"/>
          <w:szCs w:val="18"/>
        </w:rPr>
        <w:t>2.本期其他綜合損益</w:t>
      </w:r>
      <w:r w:rsidR="00A55F17" w:rsidRPr="007F61DD">
        <w:rPr>
          <w:rFonts w:ascii="標楷體" w:eastAsia="標楷體" w:hAnsi="標楷體" w:hint="eastAsia"/>
          <w:sz w:val="18"/>
          <w:szCs w:val="18"/>
        </w:rPr>
        <w:t>1</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685</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738,287</w:t>
      </w:r>
      <w:r w:rsidR="00940A62" w:rsidRPr="007F61DD">
        <w:rPr>
          <w:rFonts w:ascii="標楷體" w:eastAsia="標楷體" w:hAnsi="標楷體" w:hint="eastAsia"/>
          <w:sz w:val="18"/>
          <w:szCs w:val="18"/>
        </w:rPr>
        <w:t>元，包括確定福利計畫之再衡量數-</w:t>
      </w:r>
      <w:r w:rsidR="00A55F17" w:rsidRPr="007F61DD">
        <w:rPr>
          <w:rFonts w:ascii="標楷體" w:eastAsia="標楷體" w:hAnsi="標楷體" w:hint="eastAsia"/>
          <w:sz w:val="18"/>
          <w:szCs w:val="18"/>
        </w:rPr>
        <w:t>142</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210,7</w:t>
      </w:r>
      <w:r w:rsidR="00940A62" w:rsidRPr="007F61DD">
        <w:rPr>
          <w:rFonts w:ascii="標楷體" w:eastAsia="標楷體" w:hAnsi="標楷體" w:hint="eastAsia"/>
          <w:sz w:val="18"/>
          <w:szCs w:val="18"/>
        </w:rPr>
        <w:t>1</w:t>
      </w:r>
      <w:r w:rsidR="00A55F17" w:rsidRPr="007F61DD">
        <w:rPr>
          <w:rFonts w:ascii="標楷體" w:eastAsia="標楷體" w:hAnsi="標楷體" w:hint="eastAsia"/>
          <w:sz w:val="18"/>
          <w:szCs w:val="18"/>
        </w:rPr>
        <w:t>3</w:t>
      </w:r>
      <w:r w:rsidR="00940A62" w:rsidRPr="007F61DD">
        <w:rPr>
          <w:rFonts w:ascii="標楷體" w:eastAsia="標楷體" w:hAnsi="標楷體" w:hint="eastAsia"/>
          <w:sz w:val="18"/>
          <w:szCs w:val="18"/>
        </w:rPr>
        <w:t>元</w:t>
      </w:r>
      <w:r w:rsidR="00B9000F">
        <w:rPr>
          <w:rFonts w:ascii="標楷體" w:eastAsia="標楷體" w:hAnsi="標楷體" w:hint="eastAsia"/>
          <w:sz w:val="18"/>
          <w:szCs w:val="18"/>
        </w:rPr>
        <w:t>、</w:t>
      </w:r>
      <w:r w:rsidR="00940A62" w:rsidRPr="007F61DD">
        <w:rPr>
          <w:rFonts w:ascii="標楷體" w:eastAsia="標楷體" w:hAnsi="標楷體" w:hint="eastAsia"/>
          <w:sz w:val="18"/>
          <w:szCs w:val="18"/>
        </w:rPr>
        <w:t>事業投資之其他綜合</w:t>
      </w:r>
      <w:proofErr w:type="gramStart"/>
      <w:r w:rsidR="00940A62" w:rsidRPr="007F61DD">
        <w:rPr>
          <w:rFonts w:ascii="標楷體" w:eastAsia="標楷體" w:hAnsi="標楷體" w:hint="eastAsia"/>
          <w:sz w:val="18"/>
          <w:szCs w:val="18"/>
        </w:rPr>
        <w:t>損益－不重</w:t>
      </w:r>
      <w:proofErr w:type="gramEnd"/>
      <w:r w:rsidR="00940A62" w:rsidRPr="007F61DD">
        <w:rPr>
          <w:rFonts w:ascii="標楷體" w:eastAsia="標楷體" w:hAnsi="標楷體" w:hint="eastAsia"/>
          <w:sz w:val="18"/>
          <w:szCs w:val="18"/>
        </w:rPr>
        <w:t>分類至損益之項目</w:t>
      </w:r>
      <w:r w:rsidR="00A55F17" w:rsidRPr="007F61DD">
        <w:rPr>
          <w:rFonts w:ascii="標楷體" w:eastAsia="標楷體" w:hAnsi="標楷體" w:hint="eastAsia"/>
          <w:sz w:val="18"/>
          <w:szCs w:val="18"/>
        </w:rPr>
        <w:t>126</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184</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955</w:t>
      </w:r>
      <w:r w:rsidR="00940A62" w:rsidRPr="007F61DD">
        <w:rPr>
          <w:rFonts w:ascii="標楷體" w:eastAsia="標楷體" w:hAnsi="標楷體" w:hint="eastAsia"/>
          <w:sz w:val="18"/>
          <w:szCs w:val="18"/>
        </w:rPr>
        <w:t>元</w:t>
      </w:r>
      <w:r w:rsidR="00B9000F">
        <w:rPr>
          <w:rFonts w:ascii="標楷體" w:eastAsia="標楷體" w:hAnsi="標楷體" w:hint="eastAsia"/>
          <w:sz w:val="18"/>
          <w:szCs w:val="18"/>
        </w:rPr>
        <w:t>、</w:t>
      </w:r>
      <w:r w:rsidR="00940A62" w:rsidRPr="007F61DD">
        <w:rPr>
          <w:rFonts w:ascii="標楷體" w:eastAsia="標楷體" w:hAnsi="標楷體" w:hint="eastAsia"/>
          <w:sz w:val="18"/>
          <w:szCs w:val="18"/>
        </w:rPr>
        <w:t>透過其他綜合損益按公允價值衡量之權益工具投資損益</w:t>
      </w:r>
      <w:r w:rsidR="00A55F17" w:rsidRPr="007F61DD">
        <w:rPr>
          <w:rFonts w:ascii="標楷體" w:eastAsia="標楷體" w:hAnsi="標楷體" w:hint="eastAsia"/>
          <w:sz w:val="18"/>
          <w:szCs w:val="18"/>
        </w:rPr>
        <w:t>1,701</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764</w:t>
      </w:r>
      <w:r w:rsidR="00940A62" w:rsidRPr="007F61DD">
        <w:rPr>
          <w:rFonts w:ascii="標楷體" w:eastAsia="標楷體" w:hAnsi="標楷體" w:hint="eastAsia"/>
          <w:sz w:val="18"/>
          <w:szCs w:val="18"/>
        </w:rPr>
        <w:t>,</w:t>
      </w:r>
      <w:r w:rsidR="00A55F17" w:rsidRPr="007F61DD">
        <w:rPr>
          <w:rFonts w:ascii="標楷體" w:eastAsia="標楷體" w:hAnsi="標楷體" w:hint="eastAsia"/>
          <w:sz w:val="18"/>
          <w:szCs w:val="18"/>
        </w:rPr>
        <w:t>045</w:t>
      </w:r>
      <w:r w:rsidR="00940A62" w:rsidRPr="007F61DD">
        <w:rPr>
          <w:rFonts w:ascii="標楷體" w:eastAsia="標楷體" w:hAnsi="標楷體" w:hint="eastAsia"/>
          <w:sz w:val="18"/>
          <w:szCs w:val="18"/>
        </w:rPr>
        <w:t>元。</w:t>
      </w:r>
    </w:p>
    <w:p w:rsidR="00940A62" w:rsidRDefault="00513B54" w:rsidP="00513B54">
      <w:pPr>
        <w:overflowPunct w:val="0"/>
        <w:spacing w:line="280" w:lineRule="exact"/>
        <w:ind w:leftChars="-5" w:left="528"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sidR="00940A62" w:rsidRPr="007F61DD">
        <w:rPr>
          <w:rFonts w:ascii="標楷體" w:eastAsia="標楷體" w:hAnsi="標楷體" w:hint="eastAsia"/>
          <w:sz w:val="18"/>
          <w:szCs w:val="18"/>
        </w:rPr>
        <w:t>3.中央銀行</w:t>
      </w:r>
      <w:proofErr w:type="gramStart"/>
      <w:r w:rsidR="00546D9A" w:rsidRPr="007F61DD">
        <w:rPr>
          <w:rFonts w:ascii="標楷體" w:eastAsia="標楷體" w:hAnsi="標楷體" w:hint="eastAsia"/>
          <w:sz w:val="18"/>
          <w:szCs w:val="18"/>
        </w:rPr>
        <w:t>110</w:t>
      </w:r>
      <w:proofErr w:type="gramEnd"/>
      <w:r w:rsidR="00940A62" w:rsidRPr="007F61DD">
        <w:rPr>
          <w:rFonts w:ascii="標楷體" w:eastAsia="標楷體" w:hAnsi="標楷體" w:hint="eastAsia"/>
          <w:sz w:val="18"/>
          <w:szCs w:val="18"/>
        </w:rPr>
        <w:t>年度經營績效獎金預算依行政院核定國營事業經營績效獎金核算制度檢討報告編列，行政院彙編</w:t>
      </w:r>
      <w:proofErr w:type="gramStart"/>
      <w:r w:rsidR="00546D9A" w:rsidRPr="007F61DD">
        <w:rPr>
          <w:rFonts w:ascii="標楷體" w:eastAsia="標楷體" w:hAnsi="標楷體" w:hint="eastAsia"/>
          <w:sz w:val="18"/>
          <w:szCs w:val="18"/>
        </w:rPr>
        <w:t>110</w:t>
      </w:r>
      <w:proofErr w:type="gramEnd"/>
      <w:r w:rsidR="00940A62" w:rsidRPr="007F61DD">
        <w:rPr>
          <w:rFonts w:ascii="標楷體" w:eastAsia="標楷體" w:hAnsi="標楷體" w:hint="eastAsia"/>
          <w:sz w:val="18"/>
          <w:szCs w:val="18"/>
        </w:rPr>
        <w:t>年度中央政府總決算附屬單位決算及綜計表</w:t>
      </w:r>
      <w:r w:rsidR="00FF7BB8">
        <w:rPr>
          <w:rFonts w:ascii="標楷體" w:eastAsia="標楷體" w:hAnsi="標楷體" w:hint="eastAsia"/>
          <w:sz w:val="18"/>
          <w:szCs w:val="18"/>
        </w:rPr>
        <w:t>（</w:t>
      </w:r>
      <w:r w:rsidR="00940A62" w:rsidRPr="007F61DD">
        <w:rPr>
          <w:rFonts w:ascii="標楷體" w:eastAsia="標楷體" w:hAnsi="標楷體" w:hint="eastAsia"/>
          <w:sz w:val="18"/>
          <w:szCs w:val="18"/>
        </w:rPr>
        <w:t>營業部分）按前開檢討報告</w:t>
      </w:r>
      <w:r w:rsidR="00B9000F">
        <w:rPr>
          <w:rFonts w:ascii="標楷體" w:eastAsia="標楷體" w:hAnsi="標楷體" w:hint="eastAsia"/>
          <w:sz w:val="18"/>
          <w:szCs w:val="18"/>
        </w:rPr>
        <w:t>、</w:t>
      </w:r>
      <w:r w:rsidR="00940A62" w:rsidRPr="007F61DD">
        <w:rPr>
          <w:rFonts w:ascii="標楷體" w:eastAsia="標楷體" w:hAnsi="標楷體" w:hint="eastAsia"/>
          <w:sz w:val="18"/>
          <w:szCs w:val="18"/>
        </w:rPr>
        <w:t>中央銀行人事管理準則</w:t>
      </w:r>
      <w:r w:rsidR="00B9000F">
        <w:rPr>
          <w:rFonts w:ascii="標楷體" w:eastAsia="標楷體" w:hAnsi="標楷體" w:hint="eastAsia"/>
          <w:sz w:val="18"/>
          <w:szCs w:val="18"/>
        </w:rPr>
        <w:t>、</w:t>
      </w:r>
      <w:r w:rsidR="00940A62" w:rsidRPr="007F61DD">
        <w:rPr>
          <w:rFonts w:ascii="標楷體" w:eastAsia="標楷體" w:hAnsi="標楷體" w:hint="eastAsia"/>
          <w:sz w:val="18"/>
          <w:szCs w:val="18"/>
        </w:rPr>
        <w:t>中央銀行經營績效獎金核發要點</w:t>
      </w:r>
      <w:r w:rsidR="00B9000F">
        <w:rPr>
          <w:rFonts w:ascii="標楷體" w:eastAsia="標楷體" w:hAnsi="標楷體" w:hint="eastAsia"/>
          <w:sz w:val="18"/>
          <w:szCs w:val="18"/>
        </w:rPr>
        <w:t>、</w:t>
      </w:r>
      <w:r w:rsidR="00940A62" w:rsidRPr="007F61DD">
        <w:rPr>
          <w:rFonts w:ascii="標楷體" w:eastAsia="標楷體" w:hAnsi="標楷體" w:hint="eastAsia"/>
          <w:sz w:val="18"/>
          <w:szCs w:val="18"/>
        </w:rPr>
        <w:t>中央銀行所屬事業機構用人費薪給管理要點及中央銀行</w:t>
      </w:r>
      <w:r w:rsidR="00940A62" w:rsidRPr="007F61DD">
        <w:rPr>
          <w:rFonts w:ascii="標楷體" w:eastAsia="標楷體" w:hAnsi="標楷體"/>
          <w:sz w:val="18"/>
          <w:szCs w:val="18"/>
        </w:rPr>
        <w:t>所屬事業機構經營績效獎金</w:t>
      </w:r>
      <w:r w:rsidR="00940A62" w:rsidRPr="007F61DD">
        <w:rPr>
          <w:rFonts w:ascii="標楷體" w:eastAsia="標楷體" w:hAnsi="標楷體" w:hint="eastAsia"/>
          <w:sz w:val="18"/>
          <w:szCs w:val="18"/>
        </w:rPr>
        <w:t>實</w:t>
      </w:r>
      <w:r w:rsidR="00940A62" w:rsidRPr="007F61DD">
        <w:rPr>
          <w:rFonts w:ascii="標楷體" w:eastAsia="標楷體" w:hAnsi="標楷體"/>
          <w:sz w:val="18"/>
          <w:szCs w:val="18"/>
        </w:rPr>
        <w:t>施要點</w:t>
      </w:r>
      <w:r w:rsidR="00940A62" w:rsidRPr="007F61DD">
        <w:rPr>
          <w:rFonts w:ascii="標楷體" w:eastAsia="標楷體" w:hAnsi="標楷體" w:hint="eastAsia"/>
          <w:sz w:val="18"/>
          <w:szCs w:val="18"/>
        </w:rPr>
        <w:t>等規定暫列經營績效獎金61</w:t>
      </w:r>
      <w:r w:rsidR="00546D9A" w:rsidRPr="007F61DD">
        <w:rPr>
          <w:rFonts w:ascii="標楷體" w:eastAsia="標楷體" w:hAnsi="標楷體" w:hint="eastAsia"/>
          <w:sz w:val="18"/>
          <w:szCs w:val="18"/>
        </w:rPr>
        <w:t>1</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805</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975</w:t>
      </w:r>
      <w:r w:rsidR="00940A62" w:rsidRPr="007F61DD">
        <w:rPr>
          <w:rFonts w:ascii="標楷體" w:eastAsia="標楷體" w:hAnsi="標楷體" w:hint="eastAsia"/>
          <w:sz w:val="18"/>
          <w:szCs w:val="18"/>
        </w:rPr>
        <w:t>元，循例暫</w:t>
      </w:r>
      <w:proofErr w:type="gramStart"/>
      <w:r w:rsidR="00940A62" w:rsidRPr="007F61DD">
        <w:rPr>
          <w:rFonts w:ascii="標楷體" w:eastAsia="標楷體" w:hAnsi="標楷體" w:hint="eastAsia"/>
          <w:sz w:val="18"/>
          <w:szCs w:val="18"/>
        </w:rPr>
        <w:t>照列</w:t>
      </w:r>
      <w:proofErr w:type="gramEnd"/>
      <w:r w:rsidR="00940A62" w:rsidRPr="007F61DD">
        <w:rPr>
          <w:rFonts w:ascii="標楷體" w:eastAsia="標楷體" w:hAnsi="標楷體" w:hint="eastAsia"/>
          <w:sz w:val="18"/>
          <w:szCs w:val="18"/>
        </w:rPr>
        <w:t>，</w:t>
      </w:r>
      <w:proofErr w:type="gramStart"/>
      <w:r w:rsidR="00940A62" w:rsidRPr="007F61DD">
        <w:rPr>
          <w:rFonts w:ascii="標楷體" w:eastAsia="標楷體" w:hAnsi="標楷體" w:hint="eastAsia"/>
          <w:sz w:val="18"/>
          <w:szCs w:val="18"/>
        </w:rPr>
        <w:t>俟</w:t>
      </w:r>
      <w:proofErr w:type="gramEnd"/>
      <w:r w:rsidR="00940A62" w:rsidRPr="007F61DD">
        <w:rPr>
          <w:rFonts w:ascii="標楷體" w:eastAsia="標楷體" w:hAnsi="標楷體" w:hint="eastAsia"/>
          <w:sz w:val="18"/>
          <w:szCs w:val="18"/>
        </w:rPr>
        <w:t>主管機關專案審核定案後，依案辦理。</w:t>
      </w:r>
    </w:p>
    <w:p w:rsidR="00940A62" w:rsidRDefault="00513B54" w:rsidP="00513B54">
      <w:pPr>
        <w:overflowPunct w:val="0"/>
        <w:spacing w:line="280" w:lineRule="exact"/>
        <w:ind w:leftChars="-5" w:left="528"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sidR="00940A62" w:rsidRPr="007F61DD">
        <w:rPr>
          <w:rFonts w:ascii="標楷體" w:eastAsia="標楷體" w:hAnsi="標楷體" w:hint="eastAsia"/>
          <w:sz w:val="18"/>
          <w:szCs w:val="18"/>
        </w:rPr>
        <w:t>4.稅前淨利</w:t>
      </w:r>
      <w:r w:rsidR="00546D9A" w:rsidRPr="007F61DD">
        <w:rPr>
          <w:rFonts w:ascii="標楷體" w:eastAsia="標楷體" w:hAnsi="標楷體" w:hint="eastAsia"/>
          <w:sz w:val="18"/>
          <w:szCs w:val="18"/>
        </w:rPr>
        <w:t>20</w:t>
      </w:r>
      <w:r w:rsidR="00940A62" w:rsidRPr="007F61DD">
        <w:rPr>
          <w:rFonts w:ascii="標楷體" w:eastAsia="標楷體" w:hAnsi="標楷體" w:hint="eastAsia"/>
          <w:sz w:val="18"/>
          <w:szCs w:val="18"/>
        </w:rPr>
        <w:t>6,</w:t>
      </w:r>
      <w:r w:rsidR="00546D9A" w:rsidRPr="007F61DD">
        <w:rPr>
          <w:rFonts w:ascii="標楷體" w:eastAsia="標楷體" w:hAnsi="標楷體" w:hint="eastAsia"/>
          <w:sz w:val="18"/>
          <w:szCs w:val="18"/>
        </w:rPr>
        <w:t>736</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397</w:t>
      </w:r>
      <w:r w:rsidR="00940A62" w:rsidRPr="007F61DD">
        <w:rPr>
          <w:rFonts w:ascii="標楷體" w:eastAsia="標楷體" w:hAnsi="標楷體"/>
          <w:sz w:val="18"/>
          <w:szCs w:val="18"/>
        </w:rPr>
        <w:t>,</w:t>
      </w:r>
      <w:r w:rsidR="00546D9A" w:rsidRPr="007F61DD">
        <w:rPr>
          <w:rFonts w:ascii="標楷體" w:eastAsia="標楷體" w:hAnsi="標楷體"/>
          <w:sz w:val="18"/>
          <w:szCs w:val="18"/>
        </w:rPr>
        <w:t>457</w:t>
      </w:r>
      <w:r w:rsidR="00940A62" w:rsidRPr="007F61DD">
        <w:rPr>
          <w:rFonts w:ascii="標楷體" w:eastAsia="標楷體" w:hAnsi="標楷體" w:hint="eastAsia"/>
          <w:sz w:val="18"/>
          <w:szCs w:val="18"/>
        </w:rPr>
        <w:t>元，扣除免稅所得</w:t>
      </w:r>
      <w:r w:rsidR="00546D9A" w:rsidRPr="007F61DD">
        <w:rPr>
          <w:rFonts w:ascii="標楷體" w:eastAsia="標楷體" w:hAnsi="標楷體" w:hint="eastAsia"/>
          <w:sz w:val="18"/>
          <w:szCs w:val="18"/>
        </w:rPr>
        <w:t>206</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457</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711</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196</w:t>
      </w:r>
      <w:r w:rsidR="00940A62" w:rsidRPr="007F61DD">
        <w:rPr>
          <w:rFonts w:ascii="標楷體" w:eastAsia="標楷體" w:hAnsi="標楷體" w:hint="eastAsia"/>
          <w:sz w:val="18"/>
          <w:szCs w:val="18"/>
        </w:rPr>
        <w:t>元，課稅所得為</w:t>
      </w:r>
      <w:r w:rsidR="00546D9A" w:rsidRPr="007F61DD">
        <w:rPr>
          <w:rFonts w:ascii="標楷體" w:eastAsia="標楷體" w:hAnsi="標楷體" w:hint="eastAsia"/>
          <w:sz w:val="18"/>
          <w:szCs w:val="18"/>
        </w:rPr>
        <w:t>278</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686</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261</w:t>
      </w:r>
      <w:r w:rsidR="00940A62" w:rsidRPr="007F61DD">
        <w:rPr>
          <w:rFonts w:ascii="標楷體" w:eastAsia="標楷體" w:hAnsi="標楷體" w:hint="eastAsia"/>
          <w:sz w:val="18"/>
          <w:szCs w:val="18"/>
        </w:rPr>
        <w:t>元，應繳納所得稅及所得稅</w:t>
      </w:r>
      <w:proofErr w:type="gramStart"/>
      <w:r w:rsidR="00940A62" w:rsidRPr="007F61DD">
        <w:rPr>
          <w:rFonts w:ascii="標楷體" w:eastAsia="標楷體" w:hAnsi="標楷體" w:hint="eastAsia"/>
          <w:sz w:val="18"/>
          <w:szCs w:val="18"/>
        </w:rPr>
        <w:t>費用均為</w:t>
      </w:r>
      <w:proofErr w:type="gramEnd"/>
      <w:r w:rsidR="00546D9A" w:rsidRPr="007F61DD">
        <w:rPr>
          <w:rFonts w:ascii="標楷體" w:eastAsia="標楷體" w:hAnsi="標楷體" w:hint="eastAsia"/>
          <w:sz w:val="18"/>
          <w:szCs w:val="18"/>
        </w:rPr>
        <w:t>55</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737</w:t>
      </w:r>
      <w:r w:rsidR="00940A62" w:rsidRPr="007F61DD">
        <w:rPr>
          <w:rFonts w:ascii="標楷體" w:eastAsia="標楷體" w:hAnsi="標楷體"/>
          <w:sz w:val="18"/>
          <w:szCs w:val="18"/>
        </w:rPr>
        <w:t>,</w:t>
      </w:r>
      <w:r w:rsidR="00546D9A" w:rsidRPr="007F61DD">
        <w:rPr>
          <w:rFonts w:ascii="標楷體" w:eastAsia="標楷體" w:hAnsi="標楷體"/>
          <w:sz w:val="18"/>
          <w:szCs w:val="18"/>
        </w:rPr>
        <w:t>251</w:t>
      </w:r>
      <w:r w:rsidR="00940A62" w:rsidRPr="007F61DD">
        <w:rPr>
          <w:rFonts w:ascii="標楷體" w:eastAsia="標楷體" w:hAnsi="標楷體" w:hint="eastAsia"/>
          <w:sz w:val="18"/>
          <w:szCs w:val="18"/>
        </w:rPr>
        <w:t>元。</w:t>
      </w:r>
    </w:p>
    <w:p w:rsidR="00513B54" w:rsidRDefault="00513B54" w:rsidP="00513B54">
      <w:pPr>
        <w:overflowPunct w:val="0"/>
        <w:spacing w:line="280" w:lineRule="exact"/>
        <w:ind w:leftChars="-5" w:left="528"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sidR="00940A62" w:rsidRPr="007F61DD">
        <w:rPr>
          <w:rFonts w:ascii="標楷體" w:eastAsia="標楷體" w:hAnsi="標楷體" w:hint="eastAsia"/>
          <w:sz w:val="18"/>
          <w:szCs w:val="18"/>
        </w:rPr>
        <w:t>5.中央銀行為非公司組織之事業，按每股10元</w:t>
      </w:r>
      <w:proofErr w:type="gramStart"/>
      <w:r w:rsidR="00940A62" w:rsidRPr="007F61DD">
        <w:rPr>
          <w:rFonts w:ascii="標楷體" w:eastAsia="標楷體" w:hAnsi="標楷體" w:hint="eastAsia"/>
          <w:sz w:val="18"/>
          <w:szCs w:val="18"/>
        </w:rPr>
        <w:t>設算股數</w:t>
      </w:r>
      <w:proofErr w:type="gramEnd"/>
      <w:r w:rsidR="00940A62" w:rsidRPr="007F61DD">
        <w:rPr>
          <w:rFonts w:ascii="標楷體" w:eastAsia="標楷體" w:hAnsi="標楷體" w:hint="eastAsia"/>
          <w:sz w:val="18"/>
          <w:szCs w:val="18"/>
        </w:rPr>
        <w:t>，本期淨利</w:t>
      </w:r>
      <w:r w:rsidR="00546D9A" w:rsidRPr="007F61DD">
        <w:rPr>
          <w:rFonts w:ascii="標楷體" w:eastAsia="標楷體" w:hAnsi="標楷體" w:hint="eastAsia"/>
          <w:sz w:val="18"/>
          <w:szCs w:val="18"/>
        </w:rPr>
        <w:t>206</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680</w:t>
      </w:r>
      <w:r w:rsidR="00940A62" w:rsidRPr="007F61DD">
        <w:rPr>
          <w:rFonts w:ascii="標楷體" w:eastAsia="標楷體" w:hAnsi="標楷體" w:hint="eastAsia"/>
          <w:sz w:val="18"/>
          <w:szCs w:val="18"/>
        </w:rPr>
        <w:t>,</w:t>
      </w:r>
      <w:r w:rsidR="00546D9A" w:rsidRPr="007F61DD">
        <w:rPr>
          <w:rFonts w:ascii="標楷體" w:eastAsia="標楷體" w:hAnsi="標楷體" w:hint="eastAsia"/>
          <w:sz w:val="18"/>
          <w:szCs w:val="18"/>
        </w:rPr>
        <w:t>660</w:t>
      </w:r>
      <w:r w:rsidR="00940A62" w:rsidRPr="007F61DD">
        <w:rPr>
          <w:rFonts w:ascii="標楷體" w:eastAsia="標楷體" w:hAnsi="標楷體"/>
          <w:sz w:val="18"/>
          <w:szCs w:val="18"/>
        </w:rPr>
        <w:t>,</w:t>
      </w:r>
      <w:r w:rsidR="00546D9A" w:rsidRPr="007F61DD">
        <w:rPr>
          <w:rFonts w:ascii="標楷體" w:eastAsia="標楷體" w:hAnsi="標楷體"/>
          <w:sz w:val="18"/>
          <w:szCs w:val="18"/>
        </w:rPr>
        <w:t>206</w:t>
      </w:r>
      <w:r w:rsidR="00940A62" w:rsidRPr="007F61DD">
        <w:rPr>
          <w:rFonts w:ascii="標楷體" w:eastAsia="標楷體" w:hAnsi="標楷體" w:hint="eastAsia"/>
          <w:sz w:val="18"/>
          <w:szCs w:val="18"/>
        </w:rPr>
        <w:t>元，除以</w:t>
      </w:r>
      <w:proofErr w:type="gramStart"/>
      <w:r w:rsidR="00940A62" w:rsidRPr="007F61DD">
        <w:rPr>
          <w:rFonts w:ascii="標楷體" w:eastAsia="標楷體" w:hAnsi="標楷體" w:hint="eastAsia"/>
          <w:sz w:val="18"/>
          <w:szCs w:val="18"/>
        </w:rPr>
        <w:t>設算股數</w:t>
      </w:r>
      <w:proofErr w:type="gramEnd"/>
      <w:r w:rsidR="00940A62" w:rsidRPr="007F61DD">
        <w:rPr>
          <w:rFonts w:ascii="標楷體" w:eastAsia="標楷體" w:hAnsi="標楷體" w:hint="eastAsia"/>
          <w:sz w:val="18"/>
          <w:szCs w:val="18"/>
        </w:rPr>
        <w:t>8,000,000,000股後，設算基本每股盈餘</w:t>
      </w:r>
      <w:r w:rsidR="00546D9A" w:rsidRPr="007F61DD">
        <w:rPr>
          <w:rFonts w:ascii="標楷體" w:eastAsia="標楷體" w:hAnsi="標楷體" w:hint="eastAsia"/>
          <w:sz w:val="18"/>
          <w:szCs w:val="18"/>
        </w:rPr>
        <w:t>25.84</w:t>
      </w:r>
      <w:r w:rsidR="00940A62" w:rsidRPr="007F61DD">
        <w:rPr>
          <w:rFonts w:ascii="標楷體" w:eastAsia="標楷體" w:hAnsi="標楷體" w:hint="eastAsia"/>
          <w:sz w:val="18"/>
          <w:szCs w:val="18"/>
        </w:rPr>
        <w:t>元。</w:t>
      </w:r>
    </w:p>
    <w:p w:rsidR="00D54BD4" w:rsidRDefault="00513B54" w:rsidP="00513B54">
      <w:pPr>
        <w:overflowPunct w:val="0"/>
        <w:spacing w:line="280" w:lineRule="exact"/>
        <w:ind w:leftChars="-5" w:left="528" w:hangingChars="300" w:hanging="540"/>
        <w:jc w:val="both"/>
        <w:rPr>
          <w:rFonts w:ascii="標楷體" w:eastAsia="標楷體" w:hAnsi="標楷體"/>
          <w:sz w:val="20"/>
        </w:rPr>
      </w:pPr>
      <w:r>
        <w:rPr>
          <w:rFonts w:ascii="標楷體" w:eastAsia="標楷體" w:hAnsi="標楷體" w:hint="eastAsia"/>
          <w:sz w:val="18"/>
          <w:szCs w:val="18"/>
        </w:rPr>
        <w:t xml:space="preserve">　　</w:t>
      </w:r>
      <w:r w:rsidR="00940A62" w:rsidRPr="007F61DD">
        <w:rPr>
          <w:rFonts w:ascii="標楷體" w:eastAsia="標楷體" w:hAnsi="標楷體" w:hint="eastAsia"/>
          <w:sz w:val="18"/>
          <w:szCs w:val="18"/>
        </w:rPr>
        <w:t>6.本表各項數字因</w:t>
      </w:r>
      <w:proofErr w:type="gramStart"/>
      <w:r w:rsidR="00940A62" w:rsidRPr="007F61DD">
        <w:rPr>
          <w:rFonts w:ascii="標楷體" w:eastAsia="標楷體" w:hAnsi="標楷體" w:hint="eastAsia"/>
          <w:sz w:val="18"/>
          <w:szCs w:val="18"/>
        </w:rPr>
        <w:t>採</w:t>
      </w:r>
      <w:proofErr w:type="gramEnd"/>
      <w:r w:rsidR="00940A62" w:rsidRPr="007F61DD">
        <w:rPr>
          <w:rFonts w:ascii="標楷體" w:eastAsia="標楷體" w:hAnsi="標楷體" w:hint="eastAsia"/>
          <w:sz w:val="18"/>
          <w:szCs w:val="18"/>
        </w:rPr>
        <w:t>四捨五入方式計算，細項數字之和與合計數或有差異。</w:t>
      </w:r>
      <w:r w:rsidR="00D54BD4">
        <w:rPr>
          <w:rFonts w:ascii="標楷體" w:eastAsia="標楷體" w:hAnsi="標楷體"/>
          <w:sz w:val="20"/>
        </w:rPr>
        <w:br w:type="page"/>
      </w:r>
    </w:p>
    <w:p w:rsidR="00D54BD4" w:rsidRDefault="0023338D" w:rsidP="00D54BD4">
      <w:pPr>
        <w:spacing w:line="400" w:lineRule="exact"/>
        <w:jc w:val="center"/>
        <w:rPr>
          <w:rFonts w:ascii="標楷體" w:eastAsia="標楷體" w:hAnsi="標楷體"/>
          <w:spacing w:val="20"/>
          <w:sz w:val="32"/>
          <w:szCs w:val="32"/>
          <w:u w:val="single"/>
        </w:rPr>
      </w:pPr>
      <w:r>
        <w:rPr>
          <w:rFonts w:ascii="標楷體" w:eastAsia="標楷體" w:hAnsi="標楷體"/>
          <w:spacing w:val="20"/>
          <w:sz w:val="32"/>
          <w:szCs w:val="32"/>
          <w:u w:val="single"/>
        </w:rPr>
        <w:lastRenderedPageBreak/>
        <w:t xml:space="preserve"> </w:t>
      </w:r>
      <w:r w:rsidR="00D54BD4" w:rsidRPr="006F0E26">
        <w:rPr>
          <w:rFonts w:ascii="標楷體" w:eastAsia="標楷體" w:hAnsi="標楷體"/>
          <w:spacing w:val="20"/>
          <w:sz w:val="32"/>
          <w:szCs w:val="32"/>
          <w:u w:val="single"/>
        </w:rPr>
        <w:t>中央銀行</w:t>
      </w:r>
      <w:r w:rsidR="00D54BD4" w:rsidRPr="006F0E26">
        <w:rPr>
          <w:rFonts w:ascii="標楷體" w:eastAsia="標楷體" w:hAnsi="標楷體" w:hint="eastAsia"/>
          <w:spacing w:val="20"/>
          <w:sz w:val="32"/>
          <w:szCs w:val="32"/>
          <w:u w:val="single"/>
        </w:rPr>
        <w:t>盈虧撥補審定表</w:t>
      </w:r>
      <w:r w:rsidR="00D54BD4">
        <w:rPr>
          <w:rFonts w:ascii="標楷體" w:eastAsia="標楷體" w:hAnsi="標楷體" w:hint="eastAsia"/>
          <w:sz w:val="32"/>
          <w:szCs w:val="32"/>
          <w:u w:val="single"/>
        </w:rPr>
        <w:t xml:space="preserve"> </w:t>
      </w:r>
    </w:p>
    <w:p w:rsidR="00D54BD4" w:rsidRDefault="00D54BD4" w:rsidP="00D54BD4">
      <w:pPr>
        <w:widowControl/>
        <w:spacing w:line="400" w:lineRule="exact"/>
        <w:jc w:val="center"/>
        <w:rPr>
          <w:rFonts w:ascii="標楷體" w:eastAsia="標楷體" w:hAnsi="標楷體"/>
          <w:sz w:val="22"/>
        </w:rPr>
      </w:pPr>
      <w:r w:rsidRPr="00CC5920">
        <w:rPr>
          <w:rFonts w:ascii="標楷體" w:eastAsia="標楷體" w:hint="eastAsia"/>
          <w:spacing w:val="40"/>
          <w:kern w:val="0"/>
        </w:rPr>
        <w:t>中華民國</w:t>
      </w:r>
      <w:proofErr w:type="gramStart"/>
      <w:r>
        <w:rPr>
          <w:rFonts w:ascii="標楷體" w:eastAsia="標楷體" w:hint="eastAsia"/>
          <w:spacing w:val="40"/>
          <w:kern w:val="0"/>
        </w:rPr>
        <w:t>110</w:t>
      </w:r>
      <w:proofErr w:type="gramEnd"/>
      <w:r w:rsidRPr="00CC5920">
        <w:rPr>
          <w:rFonts w:ascii="標楷體" w:eastAsia="標楷體" w:hint="eastAsia"/>
          <w:spacing w:val="40"/>
          <w:kern w:val="0"/>
        </w:rPr>
        <w:t>年度</w:t>
      </w:r>
    </w:p>
    <w:p w:rsidR="00D54BD4" w:rsidRDefault="00D54BD4" w:rsidP="00D54BD4">
      <w:pPr>
        <w:widowControl/>
        <w:spacing w:beforeLines="10" w:before="36" w:afterLines="10" w:after="36"/>
        <w:ind w:right="-1" w:firstLine="482"/>
        <w:jc w:val="right"/>
        <w:rPr>
          <w:rFonts w:ascii="標楷體" w:eastAsia="標楷體" w:hAnsi="標楷體"/>
          <w:sz w:val="22"/>
        </w:rPr>
      </w:pPr>
      <w:r w:rsidRPr="006F0E26">
        <w:rPr>
          <w:rFonts w:ascii="標楷體" w:eastAsia="標楷體" w:hAnsi="標楷體" w:hint="eastAsia"/>
          <w:sz w:val="22"/>
        </w:rPr>
        <w:t>單位：新臺幣元</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624"/>
        <w:gridCol w:w="1626"/>
        <w:gridCol w:w="1626"/>
        <w:gridCol w:w="1726"/>
        <w:gridCol w:w="962"/>
      </w:tblGrid>
      <w:tr w:rsidR="00D54BD4" w:rsidRPr="006F0E26" w:rsidTr="00322325">
        <w:tc>
          <w:tcPr>
            <w:tcW w:w="1186" w:type="pct"/>
            <w:vMerge w:val="restart"/>
            <w:tcBorders>
              <w:top w:val="single" w:sz="8" w:space="0" w:color="auto"/>
              <w:left w:val="nil"/>
              <w:bottom w:val="single" w:sz="8" w:space="0" w:color="auto"/>
            </w:tcBorders>
            <w:vAlign w:val="center"/>
          </w:tcPr>
          <w:p w:rsidR="00D54BD4" w:rsidRPr="001972DE" w:rsidRDefault="00D54BD4" w:rsidP="0023338D">
            <w:pPr>
              <w:ind w:rightChars="-9" w:right="-22"/>
              <w:jc w:val="distribute"/>
              <w:rPr>
                <w:rFonts w:ascii="標楷體" w:eastAsia="標楷體"/>
                <w:szCs w:val="24"/>
              </w:rPr>
            </w:pPr>
            <w:r w:rsidRPr="001972DE">
              <w:rPr>
                <w:rFonts w:ascii="標楷體" w:eastAsia="標楷體" w:hint="eastAsia"/>
                <w:szCs w:val="24"/>
              </w:rPr>
              <w:t>項目</w:t>
            </w:r>
          </w:p>
        </w:tc>
        <w:tc>
          <w:tcPr>
            <w:tcW w:w="819" w:type="pct"/>
            <w:vMerge w:val="restart"/>
            <w:tcBorders>
              <w:top w:val="single" w:sz="8" w:space="0" w:color="auto"/>
              <w:bottom w:val="single" w:sz="8" w:space="0" w:color="auto"/>
            </w:tcBorders>
            <w:vAlign w:val="center"/>
          </w:tcPr>
          <w:p w:rsidR="00D54BD4" w:rsidRPr="001972DE" w:rsidRDefault="00D54BD4" w:rsidP="0023338D">
            <w:pPr>
              <w:jc w:val="distribute"/>
              <w:rPr>
                <w:rFonts w:ascii="標楷體" w:eastAsia="標楷體"/>
                <w:szCs w:val="24"/>
              </w:rPr>
            </w:pPr>
            <w:r w:rsidRPr="001972DE">
              <w:rPr>
                <w:rFonts w:ascii="標楷體" w:eastAsia="標楷體" w:hint="eastAsia"/>
                <w:szCs w:val="24"/>
              </w:rPr>
              <w:t>預算數</w:t>
            </w:r>
          </w:p>
        </w:tc>
        <w:tc>
          <w:tcPr>
            <w:tcW w:w="820" w:type="pct"/>
            <w:vMerge w:val="restart"/>
            <w:tcBorders>
              <w:top w:val="single" w:sz="8" w:space="0" w:color="auto"/>
              <w:bottom w:val="single" w:sz="8" w:space="0" w:color="auto"/>
            </w:tcBorders>
            <w:vAlign w:val="center"/>
          </w:tcPr>
          <w:p w:rsidR="00D54BD4" w:rsidRPr="001972DE" w:rsidRDefault="00D54BD4" w:rsidP="0023338D">
            <w:pPr>
              <w:jc w:val="distribute"/>
              <w:rPr>
                <w:rFonts w:ascii="標楷體" w:eastAsia="標楷體"/>
                <w:szCs w:val="24"/>
              </w:rPr>
            </w:pPr>
            <w:r w:rsidRPr="001972DE">
              <w:rPr>
                <w:rFonts w:ascii="標楷體" w:eastAsia="標楷體" w:hint="eastAsia"/>
                <w:szCs w:val="24"/>
              </w:rPr>
              <w:t>決算數</w:t>
            </w:r>
          </w:p>
        </w:tc>
        <w:tc>
          <w:tcPr>
            <w:tcW w:w="820" w:type="pct"/>
            <w:vMerge w:val="restart"/>
            <w:tcBorders>
              <w:top w:val="single" w:sz="8" w:space="0" w:color="auto"/>
              <w:bottom w:val="single" w:sz="8" w:space="0" w:color="auto"/>
            </w:tcBorders>
            <w:vAlign w:val="center"/>
          </w:tcPr>
          <w:p w:rsidR="00D54BD4" w:rsidRPr="001972DE" w:rsidRDefault="00D54BD4" w:rsidP="0023338D">
            <w:pPr>
              <w:jc w:val="distribute"/>
              <w:rPr>
                <w:rFonts w:ascii="標楷體" w:eastAsia="標楷體"/>
                <w:szCs w:val="24"/>
              </w:rPr>
            </w:pPr>
            <w:r w:rsidRPr="001972DE">
              <w:rPr>
                <w:rFonts w:ascii="標楷體" w:eastAsia="標楷體" w:hint="eastAsia"/>
                <w:szCs w:val="24"/>
              </w:rPr>
              <w:t>審定數</w:t>
            </w:r>
          </w:p>
        </w:tc>
        <w:tc>
          <w:tcPr>
            <w:tcW w:w="1355" w:type="pct"/>
            <w:gridSpan w:val="2"/>
            <w:tcBorders>
              <w:top w:val="single" w:sz="8" w:space="0" w:color="auto"/>
              <w:bottom w:val="single" w:sz="4" w:space="0" w:color="auto"/>
              <w:right w:val="nil"/>
            </w:tcBorders>
            <w:vAlign w:val="center"/>
          </w:tcPr>
          <w:p w:rsidR="00D54BD4" w:rsidRPr="001972DE" w:rsidRDefault="00D54BD4" w:rsidP="0023338D">
            <w:pPr>
              <w:jc w:val="distribute"/>
              <w:rPr>
                <w:rFonts w:ascii="標楷體" w:eastAsia="標楷體"/>
                <w:spacing w:val="-12"/>
                <w:szCs w:val="24"/>
              </w:rPr>
            </w:pPr>
            <w:r w:rsidRPr="001972DE">
              <w:rPr>
                <w:rFonts w:ascii="標楷體" w:eastAsia="標楷體" w:hint="eastAsia"/>
                <w:spacing w:val="-12"/>
                <w:szCs w:val="24"/>
              </w:rPr>
              <w:t>審定數與預算數比較增減</w:t>
            </w:r>
          </w:p>
        </w:tc>
      </w:tr>
      <w:tr w:rsidR="00D54BD4" w:rsidRPr="006F0E26" w:rsidTr="00322325">
        <w:tc>
          <w:tcPr>
            <w:tcW w:w="1186" w:type="pct"/>
            <w:vMerge/>
            <w:tcBorders>
              <w:left w:val="nil"/>
              <w:bottom w:val="single" w:sz="8" w:space="0" w:color="auto"/>
            </w:tcBorders>
            <w:vAlign w:val="center"/>
          </w:tcPr>
          <w:p w:rsidR="00D54BD4" w:rsidRPr="001972DE" w:rsidRDefault="00D54BD4" w:rsidP="0023338D">
            <w:pPr>
              <w:ind w:leftChars="30" w:left="72" w:rightChars="30" w:right="72"/>
              <w:jc w:val="distribute"/>
              <w:rPr>
                <w:rFonts w:ascii="標楷體" w:eastAsia="標楷體" w:hAnsi="標楷體"/>
                <w:szCs w:val="24"/>
              </w:rPr>
            </w:pPr>
          </w:p>
        </w:tc>
        <w:tc>
          <w:tcPr>
            <w:tcW w:w="819" w:type="pct"/>
            <w:vMerge/>
            <w:tcBorders>
              <w:bottom w:val="single" w:sz="8" w:space="0" w:color="auto"/>
            </w:tcBorders>
            <w:vAlign w:val="center"/>
          </w:tcPr>
          <w:p w:rsidR="00D54BD4" w:rsidRPr="001972DE" w:rsidRDefault="00D54BD4" w:rsidP="0023338D">
            <w:pPr>
              <w:jc w:val="distribute"/>
              <w:rPr>
                <w:rFonts w:ascii="標楷體" w:eastAsia="標楷體" w:hAnsi="標楷體"/>
                <w:szCs w:val="24"/>
              </w:rPr>
            </w:pPr>
          </w:p>
        </w:tc>
        <w:tc>
          <w:tcPr>
            <w:tcW w:w="820" w:type="pct"/>
            <w:vMerge/>
            <w:tcBorders>
              <w:bottom w:val="single" w:sz="8" w:space="0" w:color="auto"/>
            </w:tcBorders>
            <w:vAlign w:val="center"/>
          </w:tcPr>
          <w:p w:rsidR="00D54BD4" w:rsidRPr="001972DE" w:rsidRDefault="00D54BD4" w:rsidP="0023338D">
            <w:pPr>
              <w:jc w:val="distribute"/>
              <w:rPr>
                <w:rFonts w:ascii="標楷體" w:eastAsia="標楷體" w:hAnsi="標楷體"/>
                <w:szCs w:val="24"/>
              </w:rPr>
            </w:pPr>
          </w:p>
        </w:tc>
        <w:tc>
          <w:tcPr>
            <w:tcW w:w="820" w:type="pct"/>
            <w:vMerge/>
            <w:tcBorders>
              <w:bottom w:val="single" w:sz="8" w:space="0" w:color="auto"/>
            </w:tcBorders>
            <w:vAlign w:val="center"/>
          </w:tcPr>
          <w:p w:rsidR="00D54BD4" w:rsidRPr="001972DE" w:rsidRDefault="00D54BD4" w:rsidP="0023338D">
            <w:pPr>
              <w:jc w:val="distribute"/>
              <w:rPr>
                <w:rFonts w:ascii="標楷體" w:eastAsia="標楷體" w:hAnsi="標楷體"/>
                <w:szCs w:val="24"/>
              </w:rPr>
            </w:pPr>
          </w:p>
        </w:tc>
        <w:tc>
          <w:tcPr>
            <w:tcW w:w="870" w:type="pct"/>
            <w:tcBorders>
              <w:bottom w:val="single" w:sz="8" w:space="0" w:color="auto"/>
            </w:tcBorders>
            <w:vAlign w:val="center"/>
          </w:tcPr>
          <w:p w:rsidR="00D54BD4" w:rsidRPr="001972DE" w:rsidRDefault="00D54BD4" w:rsidP="0023338D">
            <w:pPr>
              <w:jc w:val="distribute"/>
              <w:rPr>
                <w:rFonts w:ascii="標楷體" w:eastAsia="標楷體"/>
                <w:szCs w:val="24"/>
              </w:rPr>
            </w:pPr>
            <w:r w:rsidRPr="001972DE">
              <w:rPr>
                <w:rFonts w:ascii="標楷體" w:eastAsia="標楷體" w:hint="eastAsia"/>
                <w:szCs w:val="24"/>
              </w:rPr>
              <w:t>金額</w:t>
            </w:r>
          </w:p>
        </w:tc>
        <w:tc>
          <w:tcPr>
            <w:tcW w:w="485" w:type="pct"/>
            <w:tcBorders>
              <w:bottom w:val="single" w:sz="8" w:space="0" w:color="auto"/>
              <w:right w:val="nil"/>
            </w:tcBorders>
            <w:vAlign w:val="center"/>
          </w:tcPr>
          <w:p w:rsidR="00D54BD4" w:rsidRPr="001972DE" w:rsidRDefault="00D54BD4" w:rsidP="0023338D">
            <w:pPr>
              <w:jc w:val="center"/>
              <w:rPr>
                <w:rFonts w:ascii="標楷體" w:eastAsia="標楷體" w:hAnsi="標楷體"/>
                <w:szCs w:val="24"/>
              </w:rPr>
            </w:pPr>
            <w:r w:rsidRPr="001972DE">
              <w:rPr>
                <w:rFonts w:ascii="標楷體" w:eastAsia="標楷體" w:hAnsi="標楷體" w:hint="eastAsia"/>
                <w:szCs w:val="24"/>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F0E26" w:rsidRDefault="00D54BD4" w:rsidP="0023338D">
            <w:pPr>
              <w:pStyle w:val="1-1"/>
              <w:rPr>
                <w:rFonts w:ascii="標楷體" w:hAnsi="Calibri"/>
                <w:b w:val="0"/>
                <w:kern w:val="0"/>
                <w:sz w:val="22"/>
                <w:szCs w:val="22"/>
              </w:rPr>
            </w:pPr>
            <w:r w:rsidRPr="003C0D2C">
              <w:rPr>
                <w:rFonts w:ascii="標楷體" w:hAnsi="標楷體" w:hint="eastAsia"/>
                <w:sz w:val="24"/>
              </w:rPr>
              <w:t>盈餘之部</w:t>
            </w:r>
          </w:p>
        </w:tc>
        <w:tc>
          <w:tcPr>
            <w:tcW w:w="819"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193,424,931,000</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258,956,016,076</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258,980,660,206</w:t>
            </w:r>
          </w:p>
        </w:tc>
        <w:tc>
          <w:tcPr>
            <w:tcW w:w="870" w:type="pct"/>
            <w:shd w:val="clear" w:color="auto" w:fill="auto"/>
            <w:vAlign w:val="center"/>
          </w:tcPr>
          <w:p w:rsidR="00D54BD4" w:rsidRPr="00D54BD4" w:rsidRDefault="00D54BD4" w:rsidP="00D54BD4">
            <w:pPr>
              <w:autoSpaceDE w:val="0"/>
              <w:autoSpaceDN w:val="0"/>
              <w:adjustRightInd w:val="0"/>
              <w:ind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65,555,729,206</w:t>
            </w:r>
          </w:p>
        </w:tc>
        <w:tc>
          <w:tcPr>
            <w:tcW w:w="485"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33.89</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B350F"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6B350F">
              <w:rPr>
                <w:rFonts w:ascii="標楷體" w:eastAsia="標楷體" w:hAnsi="標楷體" w:cs="Times New Roman" w:hint="eastAsia"/>
                <w:noProof/>
                <w:kern w:val="0"/>
                <w:sz w:val="22"/>
              </w:rPr>
              <w:t>本期淨利</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141,124,931,000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206,656,016,076</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206,680,660,206</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65,555,729,206</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46.45</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B350F"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6B350F">
              <w:rPr>
                <w:rFonts w:ascii="標楷體" w:eastAsia="標楷體" w:hAnsi="標楷體" w:cs="Times New Roman" w:hint="eastAsia"/>
                <w:noProof/>
                <w:kern w:val="0"/>
                <w:sz w:val="22"/>
              </w:rPr>
              <w:t>累積盈餘</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3C0D2C" w:rsidRDefault="00D54BD4" w:rsidP="0023338D">
            <w:pPr>
              <w:pStyle w:val="1-1"/>
              <w:rPr>
                <w:rFonts w:ascii="標楷體" w:hAnsi="標楷體"/>
                <w:sz w:val="24"/>
              </w:rPr>
            </w:pPr>
            <w:r w:rsidRPr="003C0D2C">
              <w:rPr>
                <w:rFonts w:ascii="標楷體" w:hAnsi="標楷體" w:hint="eastAsia"/>
                <w:sz w:val="24"/>
              </w:rPr>
              <w:t>分配之部</w:t>
            </w:r>
          </w:p>
        </w:tc>
        <w:tc>
          <w:tcPr>
            <w:tcW w:w="819"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193,424,931,000</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258,956,016,076</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258,980,660,206</w:t>
            </w:r>
          </w:p>
        </w:tc>
        <w:tc>
          <w:tcPr>
            <w:tcW w:w="870" w:type="pct"/>
            <w:shd w:val="clear" w:color="auto" w:fill="auto"/>
            <w:vAlign w:val="center"/>
          </w:tcPr>
          <w:p w:rsidR="00D54BD4" w:rsidRPr="00D54BD4" w:rsidRDefault="00D54BD4" w:rsidP="00D54BD4">
            <w:pPr>
              <w:autoSpaceDE w:val="0"/>
              <w:autoSpaceDN w:val="0"/>
              <w:adjustRightInd w:val="0"/>
              <w:ind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65,555,729,206</w:t>
            </w:r>
          </w:p>
        </w:tc>
        <w:tc>
          <w:tcPr>
            <w:tcW w:w="485"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33.89</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B350F"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6B350F">
              <w:rPr>
                <w:rFonts w:ascii="標楷體" w:eastAsia="標楷體" w:hAnsi="標楷體" w:cs="Times New Roman" w:hint="eastAsia"/>
                <w:noProof/>
                <w:kern w:val="0"/>
                <w:sz w:val="22"/>
              </w:rPr>
              <w:t>中央政府所得者</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165,172,849,000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165,173,299,700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165,173,374,205</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525,205</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0.00</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3C0D2C" w:rsidRDefault="00D54BD4" w:rsidP="00E34E9B">
            <w:pPr>
              <w:autoSpaceDE w:val="0"/>
              <w:autoSpaceDN w:val="0"/>
              <w:adjustRightInd w:val="0"/>
              <w:spacing w:line="240" w:lineRule="exact"/>
              <w:ind w:leftChars="200" w:left="480" w:right="57"/>
              <w:jc w:val="distribute"/>
              <w:rPr>
                <w:rFonts w:ascii="標楷體" w:eastAsia="標楷體"/>
                <w:noProof/>
                <w:kern w:val="0"/>
                <w:sz w:val="22"/>
              </w:rPr>
            </w:pPr>
            <w:r w:rsidRPr="00E34E9B">
              <w:rPr>
                <w:rFonts w:ascii="標楷體" w:eastAsia="標楷體" w:hAnsi="標楷體" w:cs="Times New Roman" w:hint="eastAsia"/>
                <w:noProof/>
                <w:kern w:val="0"/>
                <w:sz w:val="22"/>
              </w:rPr>
              <w:t>股</w:t>
            </w:r>
            <w:r w:rsidR="00FF7BB8">
              <w:rPr>
                <w:rFonts w:ascii="標楷體" w:eastAsia="標楷體" w:hAnsi="標楷體" w:cs="Times New Roman" w:hint="eastAsia"/>
                <w:noProof/>
                <w:kern w:val="0"/>
                <w:sz w:val="22"/>
              </w:rPr>
              <w:t>（</w:t>
            </w:r>
            <w:r w:rsidRPr="00E34E9B">
              <w:rPr>
                <w:rFonts w:ascii="標楷體" w:eastAsia="標楷體" w:hAnsi="標楷體" w:cs="Times New Roman" w:hint="eastAsia"/>
                <w:noProof/>
                <w:kern w:val="0"/>
                <w:sz w:val="22"/>
              </w:rPr>
              <w:t>官）息紅利</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165,172,849,000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165,173,299,700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165,173,374,205</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525,205</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0.00</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B350F"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6B350F">
              <w:rPr>
                <w:rFonts w:ascii="標楷體" w:eastAsia="標楷體" w:hAnsi="標楷體" w:cs="Times New Roman" w:hint="eastAsia"/>
                <w:noProof/>
                <w:kern w:val="0"/>
                <w:sz w:val="22"/>
              </w:rPr>
              <w:t>留存事業機關者</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28,252,082,000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93,782,716,376</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93,807,286,001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65,555,204,001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232.04</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E34E9B" w:rsidRDefault="00D54BD4" w:rsidP="00E34E9B">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E34E9B">
              <w:rPr>
                <w:rFonts w:ascii="標楷體" w:eastAsia="標楷體" w:hAnsi="標楷體" w:cs="Times New Roman" w:hint="eastAsia"/>
                <w:noProof/>
                <w:kern w:val="0"/>
                <w:sz w:val="22"/>
              </w:rPr>
              <w:t>填補虧損</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142,210,713</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E34E9B" w:rsidRDefault="00D54BD4" w:rsidP="00E34E9B">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E34E9B">
              <w:rPr>
                <w:rFonts w:ascii="標楷體" w:eastAsia="標楷體" w:hAnsi="標楷體" w:cs="Times New Roman" w:hint="eastAsia"/>
                <w:noProof/>
                <w:kern w:val="0"/>
                <w:sz w:val="22"/>
              </w:rPr>
              <w:t>法定公</w:t>
            </w:r>
            <w:bookmarkStart w:id="0" w:name="_GoBack"/>
            <w:bookmarkEnd w:id="0"/>
            <w:r w:rsidRPr="00E34E9B">
              <w:rPr>
                <w:rFonts w:ascii="標楷體" w:eastAsia="標楷體" w:hAnsi="標楷體" w:cs="Times New Roman" w:hint="eastAsia"/>
                <w:noProof/>
                <w:kern w:val="0"/>
                <w:sz w:val="22"/>
              </w:rPr>
              <w:t>積</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28,224,986,000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41,302,761,072</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41,302,779,699</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13,077,793,699</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46.33</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E34E9B" w:rsidRDefault="00D54BD4" w:rsidP="00E34E9B">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E34E9B">
              <w:rPr>
                <w:rFonts w:ascii="標楷體" w:eastAsia="標楷體" w:hAnsi="標楷體" w:cs="Times New Roman" w:hint="eastAsia"/>
                <w:noProof/>
                <w:kern w:val="0"/>
                <w:sz w:val="22"/>
              </w:rPr>
              <w:t>特別公積</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27,096,000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37,744,591</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37,744,591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10,648,591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39.30</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E34E9B" w:rsidRDefault="00D54BD4" w:rsidP="00E34E9B">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E34E9B">
              <w:rPr>
                <w:rFonts w:ascii="標楷體" w:eastAsia="標楷體" w:hAnsi="標楷體" w:cs="Times New Roman" w:hint="eastAsia"/>
                <w:noProof/>
                <w:kern w:val="0"/>
                <w:sz w:val="22"/>
              </w:rPr>
              <w:t>未分配盈餘</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52,300,000,000</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F0E26" w:rsidRDefault="00D54BD4" w:rsidP="0023338D">
            <w:pPr>
              <w:pStyle w:val="1-1"/>
              <w:rPr>
                <w:rFonts w:ascii="標楷體" w:hAnsi="Calibri"/>
                <w:b w:val="0"/>
                <w:kern w:val="0"/>
                <w:sz w:val="22"/>
                <w:szCs w:val="22"/>
              </w:rPr>
            </w:pPr>
            <w:r w:rsidRPr="003C0D2C">
              <w:rPr>
                <w:rFonts w:ascii="標楷體" w:hAnsi="標楷體" w:hint="eastAsia"/>
                <w:sz w:val="24"/>
              </w:rPr>
              <w:t>虧損之部</w:t>
            </w:r>
          </w:p>
        </w:tc>
        <w:tc>
          <w:tcPr>
            <w:tcW w:w="819"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hint="eastAsia"/>
                <w:b/>
                <w:noProof/>
                <w:kern w:val="0"/>
                <w:sz w:val="18"/>
                <w:szCs w:val="20"/>
              </w:rPr>
              <w:t>－</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142,210,713</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166,761,711</w:t>
            </w:r>
          </w:p>
        </w:tc>
        <w:tc>
          <w:tcPr>
            <w:tcW w:w="870" w:type="pct"/>
            <w:shd w:val="clear" w:color="auto" w:fill="auto"/>
            <w:vAlign w:val="center"/>
          </w:tcPr>
          <w:p w:rsidR="00D54BD4" w:rsidRPr="00D54BD4" w:rsidRDefault="00D54BD4" w:rsidP="00D54BD4">
            <w:pPr>
              <w:autoSpaceDE w:val="0"/>
              <w:autoSpaceDN w:val="0"/>
              <w:adjustRightInd w:val="0"/>
              <w:ind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166,761,711</w:t>
            </w:r>
          </w:p>
        </w:tc>
        <w:tc>
          <w:tcPr>
            <w:tcW w:w="485"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4D530B"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spacing w:val="-8"/>
                <w:kern w:val="0"/>
                <w:sz w:val="22"/>
              </w:rPr>
            </w:pPr>
            <w:r w:rsidRPr="004D530B">
              <w:rPr>
                <w:rFonts w:ascii="標楷體" w:eastAsia="標楷體" w:hAnsi="標楷體" w:cs="Times New Roman" w:hint="eastAsia"/>
                <w:noProof/>
                <w:spacing w:val="-8"/>
                <w:kern w:val="0"/>
                <w:sz w:val="22"/>
              </w:rPr>
              <w:t>其他綜合損益轉入數</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142,210,713</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F0E26" w:rsidRDefault="00D54BD4" w:rsidP="0023338D">
            <w:pPr>
              <w:pStyle w:val="1-1"/>
              <w:rPr>
                <w:rFonts w:ascii="標楷體" w:hAnsi="Calibri"/>
                <w:b w:val="0"/>
                <w:kern w:val="0"/>
                <w:sz w:val="22"/>
                <w:szCs w:val="22"/>
              </w:rPr>
            </w:pPr>
            <w:r w:rsidRPr="003C0D2C">
              <w:rPr>
                <w:rFonts w:ascii="標楷體" w:hAnsi="標楷體" w:hint="eastAsia"/>
                <w:sz w:val="24"/>
              </w:rPr>
              <w:t>填補之部</w:t>
            </w:r>
          </w:p>
        </w:tc>
        <w:tc>
          <w:tcPr>
            <w:tcW w:w="819"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hint="eastAsia"/>
                <w:b/>
                <w:noProof/>
                <w:kern w:val="0"/>
                <w:sz w:val="18"/>
                <w:szCs w:val="20"/>
              </w:rPr>
              <w:t>－</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142,210,713</w:t>
            </w:r>
          </w:p>
        </w:tc>
        <w:tc>
          <w:tcPr>
            <w:tcW w:w="820"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166,761,711</w:t>
            </w:r>
          </w:p>
        </w:tc>
        <w:tc>
          <w:tcPr>
            <w:tcW w:w="870" w:type="pct"/>
            <w:shd w:val="clear" w:color="auto" w:fill="auto"/>
            <w:vAlign w:val="center"/>
          </w:tcPr>
          <w:p w:rsidR="00D54BD4" w:rsidRPr="00D54BD4" w:rsidRDefault="00D54BD4" w:rsidP="00D54BD4">
            <w:pPr>
              <w:autoSpaceDE w:val="0"/>
              <w:autoSpaceDN w:val="0"/>
              <w:adjustRightInd w:val="0"/>
              <w:ind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166,761,711</w:t>
            </w:r>
          </w:p>
        </w:tc>
        <w:tc>
          <w:tcPr>
            <w:tcW w:w="485" w:type="pct"/>
            <w:shd w:val="clear" w:color="auto" w:fill="auto"/>
            <w:vAlign w:val="center"/>
          </w:tcPr>
          <w:p w:rsidR="00D54BD4" w:rsidRPr="00D54BD4" w:rsidRDefault="00D54BD4" w:rsidP="00D54BD4">
            <w:pPr>
              <w:autoSpaceDE w:val="0"/>
              <w:autoSpaceDN w:val="0"/>
              <w:adjustRightInd w:val="0"/>
              <w:ind w:left="57" w:rightChars="-30" w:right="-72"/>
              <w:jc w:val="right"/>
              <w:rPr>
                <w:rFonts w:ascii="新細明體" w:eastAsia="新細明體" w:hAnsi="新細明體" w:cs="Times New Roman"/>
                <w:b/>
                <w:noProof/>
                <w:kern w:val="0"/>
                <w:sz w:val="18"/>
                <w:szCs w:val="20"/>
              </w:rPr>
            </w:pPr>
            <w:r w:rsidRPr="00D54BD4">
              <w:rPr>
                <w:rFonts w:ascii="新細明體" w:eastAsia="新細明體" w:hAnsi="新細明體" w:cs="Times New Roman"/>
                <w:b/>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6B350F" w:rsidRDefault="00D54BD4" w:rsidP="00BC385A">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6B350F">
              <w:rPr>
                <w:rFonts w:ascii="標楷體" w:eastAsia="標楷體" w:hAnsi="標楷體" w:cs="Times New Roman" w:hint="eastAsia"/>
                <w:noProof/>
                <w:kern w:val="0"/>
                <w:sz w:val="22"/>
              </w:rPr>
              <w:t>事業機關負擔者</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142,210,713</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w:t>
            </w:r>
          </w:p>
        </w:tc>
      </w:tr>
      <w:tr w:rsidR="00D54BD4" w:rsidRPr="006F0E26" w:rsidTr="00322325">
        <w:tblPrEx>
          <w:tblBorders>
            <w:top w:val="single" w:sz="8" w:space="0" w:color="auto"/>
            <w:left w:val="none" w:sz="0" w:space="0" w:color="auto"/>
            <w:bottom w:val="single" w:sz="8" w:space="0" w:color="auto"/>
            <w:right w:val="none" w:sz="0" w:space="0" w:color="auto"/>
            <w:insideH w:val="none" w:sz="0" w:space="0" w:color="auto"/>
          </w:tblBorders>
        </w:tblPrEx>
        <w:trPr>
          <w:trHeight w:val="697"/>
        </w:trPr>
        <w:tc>
          <w:tcPr>
            <w:tcW w:w="1186" w:type="pct"/>
            <w:shd w:val="clear" w:color="auto" w:fill="auto"/>
            <w:vAlign w:val="center"/>
          </w:tcPr>
          <w:p w:rsidR="00D54BD4" w:rsidRPr="00D637B0" w:rsidRDefault="00D54BD4" w:rsidP="0023338D">
            <w:pPr>
              <w:autoSpaceDE w:val="0"/>
              <w:autoSpaceDN w:val="0"/>
              <w:adjustRightInd w:val="0"/>
              <w:ind w:leftChars="200" w:left="480" w:right="57"/>
              <w:jc w:val="distribute"/>
              <w:rPr>
                <w:rFonts w:ascii="標楷體" w:eastAsia="標楷體"/>
                <w:noProof/>
                <w:kern w:val="0"/>
                <w:sz w:val="22"/>
              </w:rPr>
            </w:pPr>
            <w:r w:rsidRPr="00D637B0">
              <w:rPr>
                <w:rFonts w:ascii="標楷體" w:eastAsia="標楷體" w:hint="eastAsia"/>
                <w:noProof/>
                <w:kern w:val="0"/>
                <w:sz w:val="22"/>
              </w:rPr>
              <w:t>撥用盈餘</w:t>
            </w:r>
          </w:p>
        </w:tc>
        <w:tc>
          <w:tcPr>
            <w:tcW w:w="819"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hint="eastAsia"/>
                <w:noProof/>
                <w:kern w:val="0"/>
                <w:sz w:val="18"/>
                <w:szCs w:val="20"/>
              </w:rPr>
              <w:t>－</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142,210,713</w:t>
            </w:r>
          </w:p>
        </w:tc>
        <w:tc>
          <w:tcPr>
            <w:tcW w:w="82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870"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166,761,711</w:t>
            </w:r>
          </w:p>
        </w:tc>
        <w:tc>
          <w:tcPr>
            <w:tcW w:w="485" w:type="pct"/>
            <w:shd w:val="clear" w:color="auto" w:fill="auto"/>
            <w:vAlign w:val="center"/>
          </w:tcPr>
          <w:p w:rsidR="00D54BD4" w:rsidRPr="001D75ED" w:rsidRDefault="00D54BD4" w:rsidP="001D75ED">
            <w:pPr>
              <w:autoSpaceDE w:val="0"/>
              <w:autoSpaceDN w:val="0"/>
              <w:adjustRightInd w:val="0"/>
              <w:ind w:leftChars="10" w:left="24" w:rightChars="-30" w:right="-72"/>
              <w:jc w:val="right"/>
              <w:rPr>
                <w:rFonts w:ascii="新細明體" w:eastAsia="新細明體" w:hAnsi="新細明體" w:cs="Times New Roman"/>
                <w:noProof/>
                <w:kern w:val="0"/>
                <w:sz w:val="18"/>
                <w:szCs w:val="20"/>
              </w:rPr>
            </w:pPr>
            <w:r w:rsidRPr="001D75ED">
              <w:rPr>
                <w:rFonts w:ascii="新細明體" w:eastAsia="新細明體" w:hAnsi="新細明體" w:cs="Times New Roman"/>
                <w:noProof/>
                <w:kern w:val="0"/>
                <w:sz w:val="18"/>
                <w:szCs w:val="20"/>
              </w:rPr>
              <w:t>--</w:t>
            </w:r>
          </w:p>
        </w:tc>
      </w:tr>
    </w:tbl>
    <w:p w:rsidR="00D54BD4" w:rsidRDefault="00D54BD4" w:rsidP="00D54BD4">
      <w:pPr>
        <w:spacing w:line="240" w:lineRule="exact"/>
        <w:jc w:val="both"/>
        <w:rPr>
          <w:rFonts w:ascii="標楷體" w:eastAsia="標楷體" w:hAnsi="標楷體"/>
          <w:sz w:val="18"/>
          <w:szCs w:val="18"/>
        </w:rPr>
      </w:pPr>
      <w:proofErr w:type="gramStart"/>
      <w:r w:rsidRPr="006B350F">
        <w:rPr>
          <w:rFonts w:ascii="標楷體" w:eastAsia="標楷體" w:hAnsi="標楷體" w:hint="eastAsia"/>
          <w:sz w:val="18"/>
          <w:szCs w:val="18"/>
        </w:rPr>
        <w:t>註</w:t>
      </w:r>
      <w:proofErr w:type="gramEnd"/>
      <w:r w:rsidRPr="006B350F">
        <w:rPr>
          <w:rFonts w:ascii="標楷體" w:eastAsia="標楷體" w:hAnsi="標楷體" w:hint="eastAsia"/>
          <w:sz w:val="18"/>
          <w:szCs w:val="18"/>
        </w:rPr>
        <w:t>：1.表列數據係依預算</w:t>
      </w:r>
      <w:proofErr w:type="gramStart"/>
      <w:r w:rsidRPr="006B350F">
        <w:rPr>
          <w:rFonts w:ascii="標楷體" w:eastAsia="標楷體" w:hAnsi="標楷體" w:hint="eastAsia"/>
          <w:sz w:val="18"/>
          <w:szCs w:val="18"/>
        </w:rPr>
        <w:t>採</w:t>
      </w:r>
      <w:proofErr w:type="gramEnd"/>
      <w:r w:rsidRPr="006B350F">
        <w:rPr>
          <w:rFonts w:ascii="標楷體" w:eastAsia="標楷體" w:hAnsi="標楷體" w:hint="eastAsia"/>
          <w:sz w:val="18"/>
          <w:szCs w:val="18"/>
        </w:rPr>
        <w:t>合併報表編造。</w:t>
      </w:r>
    </w:p>
    <w:p w:rsidR="00D54BD4" w:rsidRDefault="006B350F" w:rsidP="006B350F">
      <w:pPr>
        <w:spacing w:line="240" w:lineRule="exact"/>
        <w:jc w:val="both"/>
        <w:rPr>
          <w:rFonts w:ascii="標楷體" w:eastAsia="標楷體" w:hAnsi="標楷體"/>
          <w:sz w:val="18"/>
          <w:szCs w:val="18"/>
        </w:rPr>
      </w:pPr>
      <w:r>
        <w:rPr>
          <w:rFonts w:ascii="標楷體" w:eastAsia="標楷體" w:hAnsi="標楷體" w:hint="eastAsia"/>
          <w:sz w:val="18"/>
          <w:szCs w:val="18"/>
        </w:rPr>
        <w:t xml:space="preserve">　　</w:t>
      </w:r>
      <w:r w:rsidR="00D54BD4" w:rsidRPr="006B350F">
        <w:rPr>
          <w:rFonts w:ascii="標楷體" w:eastAsia="標楷體" w:hAnsi="標楷體" w:hint="eastAsia"/>
          <w:sz w:val="18"/>
          <w:szCs w:val="18"/>
        </w:rPr>
        <w:t>2.中央銀行決算未分配盈餘52,300,000,000元係按行政院核定暫列，留待以後年度分配。</w:t>
      </w:r>
    </w:p>
    <w:p w:rsidR="0023338D" w:rsidRDefault="006B350F" w:rsidP="006B350F">
      <w:pPr>
        <w:spacing w:line="240" w:lineRule="exact"/>
        <w:jc w:val="both"/>
        <w:rPr>
          <w:rFonts w:ascii="標楷體" w:eastAsia="標楷體" w:hAnsi="標楷體"/>
          <w:sz w:val="20"/>
        </w:rPr>
      </w:pPr>
      <w:r>
        <w:rPr>
          <w:rFonts w:ascii="標楷體" w:eastAsia="標楷體" w:hAnsi="標楷體" w:hint="eastAsia"/>
          <w:sz w:val="18"/>
          <w:szCs w:val="18"/>
        </w:rPr>
        <w:t xml:space="preserve">　　</w:t>
      </w:r>
      <w:r w:rsidR="00146EAC" w:rsidRPr="006B350F">
        <w:rPr>
          <w:rFonts w:ascii="標楷體" w:eastAsia="標楷體" w:hAnsi="標楷體" w:hint="eastAsia"/>
          <w:sz w:val="18"/>
          <w:szCs w:val="18"/>
        </w:rPr>
        <w:t>3.本表各項數字因</w:t>
      </w:r>
      <w:proofErr w:type="gramStart"/>
      <w:r w:rsidR="00146EAC" w:rsidRPr="006B350F">
        <w:rPr>
          <w:rFonts w:ascii="標楷體" w:eastAsia="標楷體" w:hAnsi="標楷體" w:hint="eastAsia"/>
          <w:sz w:val="18"/>
          <w:szCs w:val="18"/>
        </w:rPr>
        <w:t>採</w:t>
      </w:r>
      <w:proofErr w:type="gramEnd"/>
      <w:r w:rsidR="00146EAC" w:rsidRPr="006B350F">
        <w:rPr>
          <w:rFonts w:ascii="標楷體" w:eastAsia="標楷體" w:hAnsi="標楷體" w:hint="eastAsia"/>
          <w:sz w:val="18"/>
          <w:szCs w:val="18"/>
        </w:rPr>
        <w:t>四捨五入方式計算，細項數字之和與合計數或有差異。</w:t>
      </w:r>
      <w:r w:rsidR="0023338D">
        <w:rPr>
          <w:rFonts w:ascii="標楷體" w:eastAsia="標楷體" w:hAnsi="標楷體"/>
          <w:sz w:val="20"/>
        </w:rPr>
        <w:br w:type="page"/>
      </w:r>
    </w:p>
    <w:p w:rsidR="00A81921" w:rsidRPr="00E11CF4" w:rsidRDefault="0023338D" w:rsidP="00A81921">
      <w:pPr>
        <w:spacing w:line="400" w:lineRule="exact"/>
        <w:jc w:val="center"/>
        <w:rPr>
          <w:rFonts w:ascii="標楷體" w:eastAsia="標楷體" w:hAnsi="標楷體"/>
          <w:spacing w:val="20"/>
          <w:sz w:val="32"/>
          <w:szCs w:val="32"/>
          <w:u w:val="single"/>
        </w:rPr>
      </w:pPr>
      <w:r>
        <w:rPr>
          <w:rFonts w:ascii="標楷體" w:eastAsia="標楷體" w:hAnsi="標楷體"/>
          <w:spacing w:val="20"/>
          <w:sz w:val="32"/>
          <w:szCs w:val="32"/>
          <w:u w:val="single"/>
        </w:rPr>
        <w:lastRenderedPageBreak/>
        <w:t xml:space="preserve"> </w:t>
      </w:r>
      <w:r w:rsidR="00A81921" w:rsidRPr="00E11CF4">
        <w:rPr>
          <w:rFonts w:ascii="標楷體" w:eastAsia="標楷體" w:hAnsi="標楷體"/>
          <w:spacing w:val="20"/>
          <w:sz w:val="32"/>
          <w:szCs w:val="32"/>
          <w:u w:val="single"/>
        </w:rPr>
        <w:t>中央銀行</w:t>
      </w:r>
      <w:r w:rsidR="00A81921" w:rsidRPr="00E11CF4">
        <w:rPr>
          <w:rFonts w:ascii="標楷體" w:eastAsia="標楷體" w:hAnsi="標楷體" w:hint="eastAsia"/>
          <w:spacing w:val="20"/>
          <w:sz w:val="32"/>
          <w:szCs w:val="32"/>
          <w:u w:val="single"/>
        </w:rPr>
        <w:t>盈虧審定後現金流量表</w:t>
      </w:r>
      <w:r w:rsidR="00A81921">
        <w:rPr>
          <w:rFonts w:ascii="標楷體" w:eastAsia="標楷體" w:hAnsi="標楷體" w:hint="eastAsia"/>
          <w:sz w:val="32"/>
          <w:szCs w:val="32"/>
          <w:u w:val="single"/>
        </w:rPr>
        <w:t xml:space="preserve"> </w:t>
      </w:r>
    </w:p>
    <w:p w:rsidR="00A81921" w:rsidRPr="00E11CF4" w:rsidRDefault="00A81921" w:rsidP="00A81921">
      <w:pPr>
        <w:widowControl/>
        <w:spacing w:line="400" w:lineRule="exact"/>
        <w:jc w:val="center"/>
        <w:rPr>
          <w:rFonts w:ascii="標楷體" w:eastAsia="標楷體"/>
          <w:spacing w:val="40"/>
          <w:kern w:val="0"/>
        </w:rPr>
      </w:pPr>
      <w:r w:rsidRPr="00E11CF4">
        <w:rPr>
          <w:rFonts w:ascii="標楷體" w:eastAsia="標楷體" w:hint="eastAsia"/>
          <w:spacing w:val="40"/>
          <w:kern w:val="0"/>
        </w:rPr>
        <w:t>中華民國</w:t>
      </w:r>
      <w:proofErr w:type="gramStart"/>
      <w:r>
        <w:rPr>
          <w:rFonts w:ascii="標楷體" w:eastAsia="標楷體" w:hint="eastAsia"/>
          <w:spacing w:val="40"/>
          <w:kern w:val="0"/>
        </w:rPr>
        <w:t>110</w:t>
      </w:r>
      <w:proofErr w:type="gramEnd"/>
      <w:r w:rsidRPr="00E11CF4">
        <w:rPr>
          <w:rFonts w:ascii="標楷體" w:eastAsia="標楷體" w:hint="eastAsia"/>
          <w:spacing w:val="40"/>
          <w:kern w:val="0"/>
        </w:rPr>
        <w:t>年度</w:t>
      </w:r>
    </w:p>
    <w:p w:rsidR="00A81921" w:rsidRPr="0096179A" w:rsidRDefault="00A81921" w:rsidP="00A81921">
      <w:pPr>
        <w:widowControl/>
        <w:spacing w:beforeLines="10" w:before="36" w:afterLines="10" w:after="36"/>
        <w:ind w:right="-1" w:firstLine="482"/>
        <w:jc w:val="right"/>
        <w:rPr>
          <w:rFonts w:ascii="標楷體" w:eastAsia="標楷體" w:hAnsi="標楷體"/>
          <w:sz w:val="22"/>
        </w:rPr>
      </w:pPr>
      <w:r w:rsidRPr="0096179A">
        <w:rPr>
          <w:rFonts w:ascii="標楷體" w:eastAsia="標楷體" w:hAnsi="標楷體" w:hint="eastAsia"/>
          <w:sz w:val="22"/>
        </w:rPr>
        <w:t>單位：新臺幣元</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36"/>
        <w:gridCol w:w="1654"/>
        <w:gridCol w:w="1700"/>
        <w:gridCol w:w="1859"/>
        <w:gridCol w:w="1069"/>
      </w:tblGrid>
      <w:tr w:rsidR="00A81921" w:rsidTr="00FB2EDA">
        <w:trPr>
          <w:cantSplit/>
          <w:trHeight w:val="340"/>
          <w:tblHeader/>
        </w:trPr>
        <w:tc>
          <w:tcPr>
            <w:tcW w:w="1833" w:type="pct"/>
            <w:vMerge w:val="restart"/>
            <w:tcBorders>
              <w:top w:val="single" w:sz="8" w:space="0" w:color="auto"/>
              <w:left w:val="nil"/>
              <w:bottom w:val="single" w:sz="8" w:space="0" w:color="auto"/>
            </w:tcBorders>
            <w:vAlign w:val="center"/>
          </w:tcPr>
          <w:p w:rsidR="00A81921" w:rsidRPr="001972DE" w:rsidRDefault="00A81921" w:rsidP="0023338D">
            <w:pPr>
              <w:spacing w:line="240" w:lineRule="atLeast"/>
              <w:jc w:val="distribute"/>
              <w:rPr>
                <w:rFonts w:ascii="標楷體" w:eastAsia="標楷體"/>
                <w:szCs w:val="24"/>
              </w:rPr>
            </w:pPr>
            <w:r w:rsidRPr="001972DE">
              <w:rPr>
                <w:rFonts w:ascii="標楷體" w:eastAsia="標楷體" w:hint="eastAsia"/>
                <w:szCs w:val="24"/>
              </w:rPr>
              <w:t>項目</w:t>
            </w:r>
          </w:p>
        </w:tc>
        <w:tc>
          <w:tcPr>
            <w:tcW w:w="834" w:type="pct"/>
            <w:vMerge w:val="restart"/>
            <w:tcBorders>
              <w:top w:val="single" w:sz="8" w:space="0" w:color="auto"/>
              <w:bottom w:val="single" w:sz="8" w:space="0" w:color="auto"/>
            </w:tcBorders>
            <w:vAlign w:val="center"/>
          </w:tcPr>
          <w:p w:rsidR="00A81921" w:rsidRPr="001972DE" w:rsidRDefault="00A81921" w:rsidP="0023338D">
            <w:pPr>
              <w:spacing w:line="240" w:lineRule="atLeast"/>
              <w:jc w:val="distribute"/>
              <w:rPr>
                <w:rFonts w:ascii="標楷體" w:eastAsia="標楷體"/>
                <w:szCs w:val="24"/>
              </w:rPr>
            </w:pPr>
            <w:r w:rsidRPr="001972DE">
              <w:rPr>
                <w:rFonts w:ascii="標楷體" w:eastAsia="標楷體" w:hint="eastAsia"/>
                <w:szCs w:val="24"/>
              </w:rPr>
              <w:t>預算數</w:t>
            </w:r>
          </w:p>
        </w:tc>
        <w:tc>
          <w:tcPr>
            <w:tcW w:w="857" w:type="pct"/>
            <w:vMerge w:val="restart"/>
            <w:tcBorders>
              <w:top w:val="single" w:sz="8" w:space="0" w:color="auto"/>
              <w:bottom w:val="single" w:sz="8" w:space="0" w:color="auto"/>
            </w:tcBorders>
            <w:vAlign w:val="center"/>
          </w:tcPr>
          <w:p w:rsidR="00A81921" w:rsidRPr="001972DE" w:rsidRDefault="00A81921" w:rsidP="0023338D">
            <w:pPr>
              <w:spacing w:line="240" w:lineRule="atLeast"/>
              <w:jc w:val="distribute"/>
              <w:rPr>
                <w:rFonts w:ascii="標楷體" w:eastAsia="標楷體"/>
                <w:szCs w:val="24"/>
              </w:rPr>
            </w:pPr>
            <w:r w:rsidRPr="001972DE">
              <w:rPr>
                <w:rFonts w:ascii="標楷體" w:eastAsia="標楷體" w:hint="eastAsia"/>
                <w:szCs w:val="24"/>
              </w:rPr>
              <w:t>決算數</w:t>
            </w:r>
          </w:p>
        </w:tc>
        <w:tc>
          <w:tcPr>
            <w:tcW w:w="1476" w:type="pct"/>
            <w:gridSpan w:val="2"/>
            <w:tcBorders>
              <w:top w:val="single" w:sz="8" w:space="0" w:color="auto"/>
              <w:bottom w:val="single" w:sz="4" w:space="0" w:color="auto"/>
              <w:right w:val="nil"/>
            </w:tcBorders>
            <w:vAlign w:val="center"/>
          </w:tcPr>
          <w:p w:rsidR="00A81921" w:rsidRPr="001972DE" w:rsidRDefault="00A81921" w:rsidP="00322325">
            <w:pPr>
              <w:spacing w:line="240" w:lineRule="atLeast"/>
              <w:jc w:val="distribute"/>
              <w:rPr>
                <w:rFonts w:ascii="標楷體" w:eastAsia="標楷體"/>
                <w:spacing w:val="20"/>
                <w:szCs w:val="24"/>
              </w:rPr>
            </w:pPr>
            <w:r w:rsidRPr="001972DE">
              <w:rPr>
                <w:rFonts w:ascii="標楷體" w:eastAsia="標楷體" w:hint="eastAsia"/>
                <w:spacing w:val="200"/>
                <w:szCs w:val="24"/>
              </w:rPr>
              <w:t>比較增</w:t>
            </w:r>
            <w:r w:rsidRPr="001972DE">
              <w:rPr>
                <w:rFonts w:ascii="標楷體" w:eastAsia="標楷體" w:hint="eastAsia"/>
                <w:spacing w:val="20"/>
                <w:szCs w:val="24"/>
              </w:rPr>
              <w:t>減</w:t>
            </w:r>
          </w:p>
        </w:tc>
      </w:tr>
      <w:tr w:rsidR="00A81921" w:rsidTr="00322325">
        <w:trPr>
          <w:cantSplit/>
          <w:trHeight w:hRule="exact" w:val="340"/>
          <w:tblHeader/>
        </w:trPr>
        <w:tc>
          <w:tcPr>
            <w:tcW w:w="1833" w:type="pct"/>
            <w:vMerge/>
            <w:tcBorders>
              <w:left w:val="nil"/>
              <w:bottom w:val="single" w:sz="8" w:space="0" w:color="auto"/>
            </w:tcBorders>
          </w:tcPr>
          <w:p w:rsidR="00A81921" w:rsidRPr="001972DE" w:rsidRDefault="00A81921" w:rsidP="0023338D">
            <w:pPr>
              <w:spacing w:line="240" w:lineRule="atLeast"/>
              <w:rPr>
                <w:rFonts w:ascii="標楷體" w:eastAsia="標楷體"/>
                <w:szCs w:val="24"/>
              </w:rPr>
            </w:pPr>
          </w:p>
        </w:tc>
        <w:tc>
          <w:tcPr>
            <w:tcW w:w="834" w:type="pct"/>
            <w:vMerge/>
            <w:tcBorders>
              <w:bottom w:val="single" w:sz="8" w:space="0" w:color="auto"/>
            </w:tcBorders>
          </w:tcPr>
          <w:p w:rsidR="00A81921" w:rsidRPr="001972DE" w:rsidRDefault="00A81921" w:rsidP="0023338D">
            <w:pPr>
              <w:spacing w:line="240" w:lineRule="atLeast"/>
              <w:rPr>
                <w:rFonts w:ascii="標楷體" w:eastAsia="標楷體"/>
                <w:szCs w:val="24"/>
              </w:rPr>
            </w:pPr>
          </w:p>
        </w:tc>
        <w:tc>
          <w:tcPr>
            <w:tcW w:w="857" w:type="pct"/>
            <w:vMerge/>
            <w:tcBorders>
              <w:bottom w:val="single" w:sz="8" w:space="0" w:color="auto"/>
            </w:tcBorders>
          </w:tcPr>
          <w:p w:rsidR="00A81921" w:rsidRPr="001972DE" w:rsidRDefault="00A81921" w:rsidP="0023338D">
            <w:pPr>
              <w:spacing w:line="240" w:lineRule="atLeast"/>
              <w:rPr>
                <w:rFonts w:ascii="標楷體" w:eastAsia="標楷體"/>
                <w:szCs w:val="24"/>
              </w:rPr>
            </w:pPr>
          </w:p>
        </w:tc>
        <w:tc>
          <w:tcPr>
            <w:tcW w:w="937" w:type="pct"/>
            <w:tcBorders>
              <w:bottom w:val="single" w:sz="8" w:space="0" w:color="auto"/>
            </w:tcBorders>
            <w:vAlign w:val="center"/>
          </w:tcPr>
          <w:p w:rsidR="00A81921" w:rsidRPr="001972DE" w:rsidRDefault="00A81921" w:rsidP="00322325">
            <w:pPr>
              <w:spacing w:line="240" w:lineRule="exact"/>
              <w:jc w:val="distribute"/>
              <w:rPr>
                <w:rFonts w:ascii="標楷體" w:eastAsia="標楷體"/>
                <w:szCs w:val="24"/>
              </w:rPr>
            </w:pPr>
            <w:r w:rsidRPr="001972DE">
              <w:rPr>
                <w:rFonts w:ascii="標楷體" w:eastAsia="標楷體" w:hint="eastAsia"/>
                <w:spacing w:val="200"/>
                <w:szCs w:val="24"/>
              </w:rPr>
              <w:t>金</w:t>
            </w:r>
            <w:r w:rsidRPr="001972DE">
              <w:rPr>
                <w:rFonts w:ascii="標楷體" w:eastAsia="標楷體" w:hint="eastAsia"/>
                <w:szCs w:val="24"/>
              </w:rPr>
              <w:t>額</w:t>
            </w:r>
          </w:p>
        </w:tc>
        <w:tc>
          <w:tcPr>
            <w:tcW w:w="539" w:type="pct"/>
            <w:tcBorders>
              <w:bottom w:val="single" w:sz="8" w:space="0" w:color="auto"/>
              <w:right w:val="nil"/>
            </w:tcBorders>
            <w:vAlign w:val="center"/>
          </w:tcPr>
          <w:p w:rsidR="00A81921" w:rsidRPr="001972DE" w:rsidRDefault="00A81921" w:rsidP="0023338D">
            <w:pPr>
              <w:spacing w:line="240" w:lineRule="exact"/>
              <w:jc w:val="center"/>
              <w:rPr>
                <w:rFonts w:ascii="標楷體" w:eastAsia="標楷體"/>
                <w:szCs w:val="24"/>
              </w:rPr>
            </w:pPr>
            <w:r w:rsidRPr="001972DE">
              <w:rPr>
                <w:rFonts w:ascii="標楷體" w:eastAsia="標楷體" w:hint="eastAsia"/>
                <w:szCs w:val="24"/>
              </w:rPr>
              <w:t>％</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B06D23" w:rsidRDefault="00A81921" w:rsidP="0023338D">
            <w:pPr>
              <w:ind w:rightChars="20" w:right="48"/>
              <w:jc w:val="distribute"/>
              <w:rPr>
                <w:rFonts w:ascii="標楷體" w:eastAsia="標楷體"/>
                <w:b/>
                <w:sz w:val="20"/>
              </w:rPr>
            </w:pPr>
            <w:r w:rsidRPr="001972DE">
              <w:rPr>
                <w:rFonts w:ascii="標楷體" w:eastAsia="標楷體" w:hint="eastAsia"/>
                <w:b/>
                <w:noProof/>
                <w:szCs w:val="24"/>
              </w:rPr>
              <w:t>營業活動之現金流量</w:t>
            </w:r>
          </w:p>
        </w:tc>
        <w:tc>
          <w:tcPr>
            <w:tcW w:w="834" w:type="pct"/>
            <w:shd w:val="clear" w:color="auto" w:fill="auto"/>
            <w:vAlign w:val="center"/>
          </w:tcPr>
          <w:p w:rsidR="00A81921" w:rsidRPr="00B06D23" w:rsidRDefault="00A81921" w:rsidP="0023338D">
            <w:pPr>
              <w:jc w:val="right"/>
              <w:rPr>
                <w:rFonts w:ascii="新細明體" w:hAnsi="新細明體"/>
                <w:b/>
                <w:sz w:val="18"/>
                <w:szCs w:val="18"/>
              </w:rPr>
            </w:pPr>
          </w:p>
        </w:tc>
        <w:tc>
          <w:tcPr>
            <w:tcW w:w="857" w:type="pct"/>
            <w:shd w:val="clear" w:color="auto" w:fill="auto"/>
            <w:vAlign w:val="center"/>
          </w:tcPr>
          <w:p w:rsidR="00A81921" w:rsidRPr="00B06D23" w:rsidRDefault="00A81921" w:rsidP="0023338D">
            <w:pPr>
              <w:jc w:val="right"/>
              <w:rPr>
                <w:rFonts w:ascii="新細明體" w:hAnsi="新細明體"/>
                <w:b/>
                <w:sz w:val="18"/>
                <w:szCs w:val="18"/>
              </w:rPr>
            </w:pPr>
          </w:p>
        </w:tc>
        <w:tc>
          <w:tcPr>
            <w:tcW w:w="937" w:type="pct"/>
            <w:shd w:val="clear" w:color="auto" w:fill="auto"/>
            <w:vAlign w:val="center"/>
          </w:tcPr>
          <w:p w:rsidR="00A81921" w:rsidRPr="00B06D23" w:rsidRDefault="00A81921" w:rsidP="0023338D">
            <w:pPr>
              <w:jc w:val="right"/>
              <w:rPr>
                <w:rFonts w:ascii="新細明體" w:hAnsi="新細明體"/>
                <w:b/>
                <w:sz w:val="18"/>
                <w:szCs w:val="18"/>
              </w:rPr>
            </w:pPr>
          </w:p>
        </w:tc>
        <w:tc>
          <w:tcPr>
            <w:tcW w:w="539" w:type="pct"/>
            <w:shd w:val="clear" w:color="auto" w:fill="auto"/>
            <w:vAlign w:val="center"/>
          </w:tcPr>
          <w:p w:rsidR="00A81921" w:rsidRPr="00B06D23" w:rsidRDefault="00A81921" w:rsidP="0023338D">
            <w:pPr>
              <w:jc w:val="right"/>
              <w:rPr>
                <w:rFonts w:ascii="新細明體" w:hAnsi="新細明體"/>
                <w:b/>
                <w:sz w:val="18"/>
                <w:szCs w:val="18"/>
              </w:rPr>
            </w:pP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rightChars="20" w:right="48"/>
              <w:jc w:val="distribute"/>
              <w:rPr>
                <w:rFonts w:ascii="標楷體" w:eastAsia="標楷體"/>
                <w:sz w:val="22"/>
              </w:rPr>
            </w:pPr>
            <w:r w:rsidRPr="00FB2EDA">
              <w:rPr>
                <w:rFonts w:ascii="標楷體" w:eastAsia="標楷體" w:hint="eastAsia"/>
                <w:noProof/>
                <w:sz w:val="22"/>
              </w:rPr>
              <w:t>稅前淨利</w:t>
            </w:r>
            <w:r w:rsidR="00FF7BB8">
              <w:rPr>
                <w:rFonts w:ascii="標楷體" w:eastAsia="標楷體" w:hint="eastAsia"/>
                <w:noProof/>
                <w:sz w:val="22"/>
              </w:rPr>
              <w:t>（</w:t>
            </w:r>
            <w:r w:rsidRPr="00FB2EDA">
              <w:rPr>
                <w:rFonts w:ascii="標楷體" w:eastAsia="標楷體" w:hint="eastAsia"/>
                <w:noProof/>
                <w:sz w:val="22"/>
              </w:rPr>
              <w:t>淨損）</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141,140,183,000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206,736,397,457</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65,596,214,457</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46.48</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z w:val="22"/>
              </w:rPr>
            </w:pPr>
            <w:r w:rsidRPr="00FB2EDA">
              <w:rPr>
                <w:rFonts w:ascii="標楷體" w:eastAsia="標楷體" w:hint="eastAsia"/>
                <w:noProof/>
                <w:sz w:val="22"/>
              </w:rPr>
              <w:t>利息股利之調整</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- 163,838,805,000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- 242,591,399,892</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- 78,752,594,892</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48.07</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pacing w:val="-20"/>
                <w:sz w:val="22"/>
              </w:rPr>
            </w:pPr>
            <w:r w:rsidRPr="00FB2EDA">
              <w:rPr>
                <w:rFonts w:ascii="標楷體" w:eastAsia="標楷體" w:hint="eastAsia"/>
                <w:noProof/>
                <w:spacing w:val="-20"/>
                <w:sz w:val="22"/>
              </w:rPr>
              <w:t>未計利息股利之稅前淨利</w:t>
            </w:r>
            <w:r w:rsidR="00FF7BB8">
              <w:rPr>
                <w:rFonts w:ascii="標楷體" w:eastAsia="標楷體" w:hint="eastAsia"/>
                <w:noProof/>
                <w:spacing w:val="-20"/>
                <w:sz w:val="22"/>
              </w:rPr>
              <w:t>（</w:t>
            </w:r>
            <w:r w:rsidRPr="00FB2EDA">
              <w:rPr>
                <w:rFonts w:ascii="標楷體" w:eastAsia="標楷體" w:hint="eastAsia"/>
                <w:noProof/>
                <w:spacing w:val="-20"/>
                <w:sz w:val="22"/>
              </w:rPr>
              <w:t>淨損）</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- 22,698,622,000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- 35,855,002,435</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- 13,156,380,435</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57.96</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z w:val="22"/>
              </w:rPr>
            </w:pPr>
            <w:r w:rsidRPr="00FB2EDA">
              <w:rPr>
                <w:rFonts w:ascii="標楷體" w:eastAsia="標楷體" w:hint="eastAsia"/>
                <w:noProof/>
                <w:sz w:val="22"/>
              </w:rPr>
              <w:t>調整項目</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119,452,574,000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96,660,405,254</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- 22,792,168,746</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- 19.08</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pacing w:val="-20"/>
                <w:sz w:val="22"/>
              </w:rPr>
            </w:pPr>
            <w:r w:rsidRPr="00FB2EDA">
              <w:rPr>
                <w:rFonts w:ascii="標楷體" w:eastAsia="標楷體" w:hint="eastAsia"/>
                <w:noProof/>
                <w:spacing w:val="-20"/>
                <w:sz w:val="22"/>
              </w:rPr>
              <w:t>未計利息股利之現金流入</w:t>
            </w:r>
            <w:r w:rsidR="00FF7BB8">
              <w:rPr>
                <w:rFonts w:ascii="標楷體" w:eastAsia="標楷體" w:hint="eastAsia"/>
                <w:noProof/>
                <w:spacing w:val="-20"/>
                <w:sz w:val="22"/>
              </w:rPr>
              <w:t>（</w:t>
            </w:r>
            <w:r w:rsidRPr="00FB2EDA">
              <w:rPr>
                <w:rFonts w:ascii="標楷體" w:eastAsia="標楷體" w:hint="eastAsia"/>
                <w:noProof/>
                <w:spacing w:val="-20"/>
                <w:sz w:val="22"/>
              </w:rPr>
              <w:t>流出）</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96,753,952,000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60,805,402,820</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- 35,948,549,180</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- 37.15</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z w:val="22"/>
              </w:rPr>
            </w:pPr>
            <w:r w:rsidRPr="00FB2EDA">
              <w:rPr>
                <w:rFonts w:ascii="標楷體" w:eastAsia="標楷體" w:hint="eastAsia"/>
                <w:noProof/>
                <w:sz w:val="22"/>
              </w:rPr>
              <w:t>收取利息</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287,893,219,000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350,081,645,786</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62,188,426,786</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21.60</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z w:val="22"/>
              </w:rPr>
            </w:pPr>
            <w:r w:rsidRPr="00FB2EDA">
              <w:rPr>
                <w:rFonts w:ascii="標楷體" w:eastAsia="標楷體" w:hint="eastAsia"/>
                <w:noProof/>
                <w:sz w:val="22"/>
              </w:rPr>
              <w:t>支付利息</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- 90,954,315,000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- 52,372,068,297</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38,582,246,703</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- 42.42</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100" w:left="240"/>
              <w:jc w:val="distribute"/>
              <w:rPr>
                <w:rFonts w:ascii="標楷體" w:eastAsia="標楷體"/>
                <w:sz w:val="22"/>
              </w:rPr>
            </w:pPr>
            <w:r w:rsidRPr="00FB2EDA">
              <w:rPr>
                <w:rFonts w:ascii="標楷體" w:eastAsia="標楷體" w:hint="eastAsia"/>
                <w:noProof/>
                <w:sz w:val="22"/>
              </w:rPr>
              <w:t>退還</w:t>
            </w:r>
            <w:r w:rsidR="00FF7BB8">
              <w:rPr>
                <w:rFonts w:ascii="標楷體" w:eastAsia="標楷體" w:hint="eastAsia"/>
                <w:noProof/>
                <w:sz w:val="22"/>
              </w:rPr>
              <w:t>（</w:t>
            </w:r>
            <w:r w:rsidRPr="00FB2EDA">
              <w:rPr>
                <w:rFonts w:ascii="標楷體" w:eastAsia="標楷體" w:hint="eastAsia"/>
                <w:noProof/>
                <w:sz w:val="22"/>
              </w:rPr>
              <w:t>支付）所得稅</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- 13,312,000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- 34,413,246</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- 21,101,246</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158.51</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FB2EDA" w:rsidRDefault="00A81921" w:rsidP="0023338D">
            <w:pPr>
              <w:ind w:leftChars="200" w:left="480"/>
              <w:jc w:val="distribute"/>
              <w:rPr>
                <w:rFonts w:ascii="標楷體" w:eastAsia="標楷體"/>
                <w:b/>
                <w:spacing w:val="-20"/>
                <w:sz w:val="22"/>
              </w:rPr>
            </w:pPr>
            <w:r w:rsidRPr="00FB2EDA">
              <w:rPr>
                <w:rFonts w:ascii="標楷體" w:eastAsia="標楷體" w:hint="eastAsia"/>
                <w:b/>
                <w:noProof/>
                <w:spacing w:val="-20"/>
                <w:sz w:val="22"/>
              </w:rPr>
              <w:t>營業活動之淨現金流入</w:t>
            </w:r>
            <w:r w:rsidR="00FF7BB8">
              <w:rPr>
                <w:rFonts w:ascii="標楷體" w:eastAsia="標楷體" w:hint="eastAsia"/>
                <w:b/>
                <w:noProof/>
                <w:spacing w:val="-20"/>
                <w:sz w:val="22"/>
              </w:rPr>
              <w:t>（</w:t>
            </w:r>
            <w:r w:rsidRPr="00FB2EDA">
              <w:rPr>
                <w:rFonts w:ascii="標楷體" w:eastAsia="標楷體" w:hint="eastAsia"/>
                <w:b/>
                <w:noProof/>
                <w:spacing w:val="-20"/>
                <w:sz w:val="22"/>
              </w:rPr>
              <w:t>流出）</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293,679,544,000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358,480,567,063</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64,801,023,063</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22.07</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投資活動之現金流量</w:t>
            </w:r>
          </w:p>
        </w:tc>
        <w:tc>
          <w:tcPr>
            <w:tcW w:w="834" w:type="pct"/>
            <w:shd w:val="clear" w:color="auto" w:fill="auto"/>
            <w:vAlign w:val="center"/>
          </w:tcPr>
          <w:p w:rsidR="00A81921" w:rsidRPr="005461DF" w:rsidRDefault="00A81921" w:rsidP="0023338D">
            <w:pPr>
              <w:jc w:val="right"/>
              <w:rPr>
                <w:rFonts w:ascii="新細明體" w:hAnsi="新細明體"/>
                <w:b/>
                <w:sz w:val="18"/>
                <w:szCs w:val="18"/>
              </w:rPr>
            </w:pPr>
          </w:p>
        </w:tc>
        <w:tc>
          <w:tcPr>
            <w:tcW w:w="857" w:type="pct"/>
            <w:shd w:val="clear" w:color="auto" w:fill="auto"/>
            <w:vAlign w:val="center"/>
          </w:tcPr>
          <w:p w:rsidR="00A81921" w:rsidRPr="005461DF" w:rsidRDefault="00A81921" w:rsidP="0023338D">
            <w:pPr>
              <w:jc w:val="right"/>
              <w:rPr>
                <w:rFonts w:ascii="新細明體" w:hAnsi="新細明體"/>
                <w:b/>
                <w:sz w:val="18"/>
                <w:szCs w:val="18"/>
              </w:rPr>
            </w:pPr>
          </w:p>
        </w:tc>
        <w:tc>
          <w:tcPr>
            <w:tcW w:w="937" w:type="pct"/>
            <w:shd w:val="clear" w:color="auto" w:fill="auto"/>
            <w:vAlign w:val="center"/>
          </w:tcPr>
          <w:p w:rsidR="00A81921" w:rsidRPr="005461DF" w:rsidRDefault="00A81921" w:rsidP="0023338D">
            <w:pPr>
              <w:jc w:val="right"/>
              <w:rPr>
                <w:rFonts w:ascii="新細明體" w:hAnsi="新細明體"/>
                <w:b/>
                <w:sz w:val="18"/>
                <w:szCs w:val="18"/>
              </w:rPr>
            </w:pPr>
          </w:p>
        </w:tc>
        <w:tc>
          <w:tcPr>
            <w:tcW w:w="539" w:type="pct"/>
            <w:shd w:val="clear" w:color="auto" w:fill="auto"/>
            <w:vAlign w:val="center"/>
          </w:tcPr>
          <w:p w:rsidR="00A81921" w:rsidRPr="005461DF" w:rsidRDefault="00A81921" w:rsidP="0023338D">
            <w:pPr>
              <w:jc w:val="right"/>
              <w:rPr>
                <w:rFonts w:ascii="新細明體" w:hAnsi="新細明體"/>
                <w:b/>
                <w:sz w:val="18"/>
                <w:szCs w:val="18"/>
              </w:rPr>
            </w:pP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減少投資</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454,776,557,000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3,254,960,127,969</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2,800,183,570,969</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615.73</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減少基金及長期應收款</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15,000,000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8,849,444</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- 6,150,556</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- 41.00</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pacing w:val="-20"/>
                <w:sz w:val="22"/>
              </w:rPr>
            </w:pPr>
            <w:r w:rsidRPr="001D5A9A">
              <w:rPr>
                <w:rFonts w:ascii="標楷體" w:eastAsia="標楷體" w:hint="eastAsia"/>
                <w:noProof/>
                <w:spacing w:val="-20"/>
                <w:sz w:val="22"/>
              </w:rPr>
              <w:t>無形資產及其他資產淨減</w:t>
            </w:r>
            <w:r w:rsidR="00FF7BB8">
              <w:rPr>
                <w:rFonts w:ascii="標楷體" w:eastAsia="標楷體" w:hint="eastAsia"/>
                <w:noProof/>
                <w:spacing w:val="-20"/>
                <w:sz w:val="22"/>
              </w:rPr>
              <w:t>（</w:t>
            </w:r>
            <w:r w:rsidRPr="001D5A9A">
              <w:rPr>
                <w:rFonts w:ascii="標楷體" w:eastAsia="標楷體" w:hint="eastAsia"/>
                <w:noProof/>
                <w:spacing w:val="-20"/>
                <w:sz w:val="22"/>
              </w:rPr>
              <w:t>淨增）</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- 51,705,000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- 16,662,911</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35,042,089</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- 67.77</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收取股利</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463,536,000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531,135,000</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67,599,000</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14.58</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增加投資</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- 593,678,631,000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- 3,858,631,196,439</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- 3,264,952,565,439</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549.95</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增加不動產</w:t>
            </w:r>
            <w:r w:rsidR="00B9000F">
              <w:rPr>
                <w:rFonts w:ascii="標楷體" w:eastAsia="標楷體" w:hint="eastAsia"/>
                <w:noProof/>
                <w:sz w:val="22"/>
              </w:rPr>
              <w:t>、</w:t>
            </w:r>
            <w:r w:rsidRPr="001D5A9A">
              <w:rPr>
                <w:rFonts w:ascii="標楷體" w:eastAsia="標楷體" w:hint="eastAsia"/>
                <w:noProof/>
                <w:sz w:val="22"/>
              </w:rPr>
              <w:t>廠房及設備</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- 518,271,000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- 311,048,215</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207,222,785</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- 39.98</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200" w:left="480"/>
              <w:jc w:val="distribute"/>
              <w:rPr>
                <w:rFonts w:ascii="標楷體" w:eastAsia="標楷體"/>
                <w:b/>
                <w:spacing w:val="-20"/>
                <w:sz w:val="22"/>
              </w:rPr>
            </w:pPr>
            <w:r w:rsidRPr="001D5A9A">
              <w:rPr>
                <w:rFonts w:ascii="標楷體" w:eastAsia="標楷體" w:hint="eastAsia"/>
                <w:b/>
                <w:noProof/>
                <w:spacing w:val="-20"/>
                <w:sz w:val="22"/>
              </w:rPr>
              <w:t>投資活動之淨現金流入</w:t>
            </w:r>
            <w:r w:rsidR="00FF7BB8">
              <w:rPr>
                <w:rFonts w:ascii="標楷體" w:eastAsia="標楷體" w:hint="eastAsia"/>
                <w:b/>
                <w:noProof/>
                <w:spacing w:val="-20"/>
                <w:sz w:val="22"/>
              </w:rPr>
              <w:t>（</w:t>
            </w:r>
            <w:r w:rsidRPr="001D5A9A">
              <w:rPr>
                <w:rFonts w:ascii="標楷體" w:eastAsia="標楷體" w:hint="eastAsia"/>
                <w:b/>
                <w:noProof/>
                <w:spacing w:val="-20"/>
                <w:sz w:val="22"/>
              </w:rPr>
              <w:t>流出）</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- 138,993,514,000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- 603,458,795,152</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- 464,465,281,152</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334.16</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籌資活動之現金流量</w:t>
            </w:r>
          </w:p>
        </w:tc>
        <w:tc>
          <w:tcPr>
            <w:tcW w:w="834" w:type="pct"/>
            <w:shd w:val="clear" w:color="auto" w:fill="auto"/>
            <w:vAlign w:val="center"/>
          </w:tcPr>
          <w:p w:rsidR="00A81921" w:rsidRPr="005461DF" w:rsidRDefault="00A81921" w:rsidP="0023338D">
            <w:pPr>
              <w:jc w:val="right"/>
              <w:rPr>
                <w:rFonts w:ascii="新細明體" w:hAnsi="新細明體"/>
                <w:b/>
                <w:sz w:val="18"/>
                <w:szCs w:val="18"/>
              </w:rPr>
            </w:pPr>
          </w:p>
        </w:tc>
        <w:tc>
          <w:tcPr>
            <w:tcW w:w="857" w:type="pct"/>
            <w:shd w:val="clear" w:color="auto" w:fill="auto"/>
            <w:vAlign w:val="center"/>
          </w:tcPr>
          <w:p w:rsidR="00A81921" w:rsidRPr="005461DF" w:rsidRDefault="00A81921" w:rsidP="0023338D">
            <w:pPr>
              <w:jc w:val="right"/>
              <w:rPr>
                <w:rFonts w:ascii="新細明體" w:hAnsi="新細明體"/>
                <w:b/>
                <w:sz w:val="18"/>
                <w:szCs w:val="18"/>
              </w:rPr>
            </w:pPr>
          </w:p>
        </w:tc>
        <w:tc>
          <w:tcPr>
            <w:tcW w:w="937" w:type="pct"/>
            <w:shd w:val="clear" w:color="auto" w:fill="auto"/>
            <w:vAlign w:val="center"/>
          </w:tcPr>
          <w:p w:rsidR="00A81921" w:rsidRPr="005461DF" w:rsidRDefault="00A81921" w:rsidP="0023338D">
            <w:pPr>
              <w:jc w:val="right"/>
              <w:rPr>
                <w:rFonts w:ascii="新細明體" w:hAnsi="新細明體"/>
                <w:b/>
                <w:sz w:val="18"/>
                <w:szCs w:val="18"/>
              </w:rPr>
            </w:pPr>
          </w:p>
        </w:tc>
        <w:tc>
          <w:tcPr>
            <w:tcW w:w="539" w:type="pct"/>
            <w:shd w:val="clear" w:color="auto" w:fill="auto"/>
            <w:vAlign w:val="center"/>
          </w:tcPr>
          <w:p w:rsidR="00A81921" w:rsidRPr="005461DF" w:rsidRDefault="00A81921" w:rsidP="0023338D">
            <w:pPr>
              <w:jc w:val="right"/>
              <w:rPr>
                <w:rFonts w:ascii="新細明體" w:hAnsi="新細明體"/>
                <w:b/>
                <w:sz w:val="18"/>
                <w:szCs w:val="18"/>
              </w:rPr>
            </w:pP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流動金融負債淨增</w:t>
            </w:r>
            <w:r w:rsidR="00FF7BB8">
              <w:rPr>
                <w:rFonts w:ascii="標楷體" w:eastAsia="標楷體" w:hint="eastAsia"/>
                <w:noProof/>
                <w:sz w:val="22"/>
              </w:rPr>
              <w:t>（</w:t>
            </w:r>
            <w:r w:rsidRPr="001D5A9A">
              <w:rPr>
                <w:rFonts w:ascii="標楷體" w:eastAsia="標楷體" w:hint="eastAsia"/>
                <w:noProof/>
                <w:sz w:val="22"/>
              </w:rPr>
              <w:t>淨減）</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- 11,420,000,000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127,337,530,809</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138,757,530,809</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其他負債淨增</w:t>
            </w:r>
            <w:r w:rsidR="00FF7BB8">
              <w:rPr>
                <w:rFonts w:ascii="標楷體" w:eastAsia="標楷體" w:hint="eastAsia"/>
                <w:noProof/>
                <w:sz w:val="22"/>
              </w:rPr>
              <w:t>（</w:t>
            </w:r>
            <w:r w:rsidRPr="001D5A9A">
              <w:rPr>
                <w:rFonts w:ascii="標楷體" w:eastAsia="標楷體" w:hint="eastAsia"/>
                <w:noProof/>
                <w:sz w:val="22"/>
              </w:rPr>
              <w:t>淨減）</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hint="eastAsia"/>
                <w:noProof/>
                <w:sz w:val="18"/>
                <w:szCs w:val="18"/>
              </w:rPr>
              <w:t>－</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- 1,110,918,431</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- 1,110,918,431</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發放現金股利</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- 165,172,849,000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- 165,202,057,086</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- 29,208,086</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0.02</w:t>
            </w:r>
          </w:p>
        </w:tc>
      </w:tr>
      <w:tr w:rsidR="00A81921"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100" w:left="240"/>
              <w:jc w:val="distribute"/>
              <w:rPr>
                <w:rFonts w:ascii="標楷體" w:eastAsia="標楷體"/>
                <w:sz w:val="22"/>
              </w:rPr>
            </w:pPr>
            <w:r w:rsidRPr="001D5A9A">
              <w:rPr>
                <w:rFonts w:ascii="標楷體" w:eastAsia="標楷體" w:hint="eastAsia"/>
                <w:noProof/>
                <w:sz w:val="22"/>
              </w:rPr>
              <w:t>其他籌資活動之現金流出</w:t>
            </w:r>
          </w:p>
        </w:tc>
        <w:tc>
          <w:tcPr>
            <w:tcW w:w="834"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- 42,480,000</w:t>
            </w:r>
          </w:p>
        </w:tc>
        <w:tc>
          <w:tcPr>
            <w:tcW w:w="85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- 18,220,317</w:t>
            </w:r>
          </w:p>
        </w:tc>
        <w:tc>
          <w:tcPr>
            <w:tcW w:w="937"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24,259,683</w:t>
            </w:r>
          </w:p>
        </w:tc>
        <w:tc>
          <w:tcPr>
            <w:tcW w:w="539" w:type="pct"/>
            <w:shd w:val="clear" w:color="auto" w:fill="auto"/>
            <w:vAlign w:val="center"/>
          </w:tcPr>
          <w:p w:rsidR="00A81921" w:rsidRPr="005B6AA0" w:rsidRDefault="00A81921" w:rsidP="005B6AA0">
            <w:pPr>
              <w:ind w:rightChars="10" w:right="24"/>
              <w:jc w:val="right"/>
              <w:rPr>
                <w:rFonts w:ascii="新細明體" w:eastAsia="新細明體" w:hAnsi="新細明體" w:cs="Times New Roman"/>
                <w:noProof/>
                <w:sz w:val="18"/>
                <w:szCs w:val="18"/>
              </w:rPr>
            </w:pPr>
            <w:r w:rsidRPr="005B6AA0">
              <w:rPr>
                <w:rFonts w:ascii="新細明體" w:eastAsia="新細明體" w:hAnsi="新細明體" w:cs="Times New Roman"/>
                <w:noProof/>
                <w:sz w:val="18"/>
                <w:szCs w:val="18"/>
              </w:rPr>
              <w:t>- 57.11</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D5A9A" w:rsidRDefault="00A81921" w:rsidP="0023338D">
            <w:pPr>
              <w:ind w:leftChars="200" w:left="480"/>
              <w:jc w:val="distribute"/>
              <w:rPr>
                <w:rFonts w:ascii="標楷體" w:eastAsia="標楷體"/>
                <w:b/>
                <w:spacing w:val="-20"/>
                <w:sz w:val="22"/>
              </w:rPr>
            </w:pPr>
            <w:r w:rsidRPr="001D5A9A">
              <w:rPr>
                <w:rFonts w:ascii="標楷體" w:eastAsia="標楷體" w:hint="eastAsia"/>
                <w:b/>
                <w:noProof/>
                <w:spacing w:val="-20"/>
                <w:sz w:val="22"/>
              </w:rPr>
              <w:t>籌資活動之淨現金流入</w:t>
            </w:r>
            <w:r w:rsidR="00FF7BB8">
              <w:rPr>
                <w:rFonts w:ascii="標楷體" w:eastAsia="標楷體" w:hint="eastAsia"/>
                <w:b/>
                <w:noProof/>
                <w:spacing w:val="-20"/>
                <w:sz w:val="22"/>
              </w:rPr>
              <w:t>（</w:t>
            </w:r>
            <w:r w:rsidRPr="001D5A9A">
              <w:rPr>
                <w:rFonts w:ascii="標楷體" w:eastAsia="標楷體" w:hint="eastAsia"/>
                <w:b/>
                <w:noProof/>
                <w:spacing w:val="-20"/>
                <w:sz w:val="22"/>
              </w:rPr>
              <w:t>流出）</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- 176,635,329,000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- 38,993,665,025</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137,641,663,975</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- 77.92</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匯率影響數</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39,960,000,000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- 23,003,711,339</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- 62,963,711,339</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現金及約當現金之淨增</w:t>
            </w:r>
            <w:r w:rsidR="00FF7BB8">
              <w:rPr>
                <w:rFonts w:ascii="標楷體" w:eastAsia="標楷體" w:hint="eastAsia"/>
                <w:b/>
                <w:noProof/>
                <w:szCs w:val="24"/>
              </w:rPr>
              <w:t>（</w:t>
            </w:r>
            <w:r w:rsidRPr="001972DE">
              <w:rPr>
                <w:rFonts w:ascii="標楷體" w:eastAsia="標楷體" w:hint="eastAsia"/>
                <w:b/>
                <w:noProof/>
                <w:szCs w:val="24"/>
              </w:rPr>
              <w:t>淨減）</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18,010,701,000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- 306,975,604,453</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- 324,986,305,453</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期初現金及約當現金</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1,466,967,351,000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1,062,667,400,524</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- 404,299,950,476</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- 27.56</w:t>
            </w:r>
          </w:p>
        </w:tc>
      </w:tr>
      <w:tr w:rsidR="00A81921" w:rsidRPr="00E72C83" w:rsidTr="0023338D">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6"/>
        </w:trPr>
        <w:tc>
          <w:tcPr>
            <w:tcW w:w="1833" w:type="pct"/>
            <w:shd w:val="clear" w:color="auto" w:fill="auto"/>
            <w:vAlign w:val="center"/>
          </w:tcPr>
          <w:p w:rsidR="00A81921" w:rsidRPr="001972DE" w:rsidRDefault="00A81921" w:rsidP="0023338D">
            <w:pPr>
              <w:jc w:val="distribute"/>
              <w:rPr>
                <w:rFonts w:ascii="標楷體" w:eastAsia="標楷體"/>
                <w:b/>
                <w:szCs w:val="24"/>
              </w:rPr>
            </w:pPr>
            <w:r w:rsidRPr="001972DE">
              <w:rPr>
                <w:rFonts w:ascii="標楷體" w:eastAsia="標楷體" w:hint="eastAsia"/>
                <w:b/>
                <w:noProof/>
                <w:szCs w:val="24"/>
              </w:rPr>
              <w:t>期末現金及約當現金</w:t>
            </w:r>
          </w:p>
        </w:tc>
        <w:tc>
          <w:tcPr>
            <w:tcW w:w="834"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1,484,978,052,000</w:t>
            </w:r>
          </w:p>
        </w:tc>
        <w:tc>
          <w:tcPr>
            <w:tcW w:w="85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755,691,796,071</w:t>
            </w:r>
          </w:p>
        </w:tc>
        <w:tc>
          <w:tcPr>
            <w:tcW w:w="937"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- 729,286,255,929</w:t>
            </w:r>
          </w:p>
        </w:tc>
        <w:tc>
          <w:tcPr>
            <w:tcW w:w="539" w:type="pct"/>
            <w:shd w:val="clear" w:color="auto" w:fill="auto"/>
            <w:vAlign w:val="center"/>
          </w:tcPr>
          <w:p w:rsidR="00A81921" w:rsidRPr="006D08BF" w:rsidRDefault="00A81921" w:rsidP="006D08BF">
            <w:pPr>
              <w:ind w:rightChars="10" w:right="24"/>
              <w:jc w:val="right"/>
              <w:rPr>
                <w:rFonts w:ascii="新細明體" w:eastAsia="新細明體" w:hAnsi="新細明體" w:cs="Times New Roman"/>
                <w:b/>
                <w:noProof/>
                <w:sz w:val="18"/>
                <w:szCs w:val="18"/>
              </w:rPr>
            </w:pPr>
            <w:r w:rsidRPr="006D08BF">
              <w:rPr>
                <w:rFonts w:ascii="新細明體" w:eastAsia="新細明體" w:hAnsi="新細明體" w:cs="Times New Roman"/>
                <w:b/>
                <w:noProof/>
                <w:sz w:val="18"/>
                <w:szCs w:val="18"/>
              </w:rPr>
              <w:t>- 49.11</w:t>
            </w:r>
          </w:p>
        </w:tc>
      </w:tr>
    </w:tbl>
    <w:p w:rsidR="00A81921" w:rsidRDefault="00A81921" w:rsidP="00A81921">
      <w:pPr>
        <w:spacing w:line="220" w:lineRule="exact"/>
        <w:jc w:val="both"/>
        <w:rPr>
          <w:rFonts w:ascii="標楷體" w:eastAsia="標楷體"/>
          <w:sz w:val="18"/>
          <w:szCs w:val="18"/>
        </w:rPr>
      </w:pPr>
      <w:proofErr w:type="gramStart"/>
      <w:r w:rsidRPr="00FB2EDA">
        <w:rPr>
          <w:rFonts w:ascii="標楷體" w:eastAsia="標楷體" w:hint="eastAsia"/>
          <w:sz w:val="18"/>
          <w:szCs w:val="18"/>
        </w:rPr>
        <w:t>註</w:t>
      </w:r>
      <w:proofErr w:type="gramEnd"/>
      <w:r w:rsidRPr="00FB2EDA">
        <w:rPr>
          <w:rFonts w:ascii="標楷體" w:eastAsia="標楷體" w:hint="eastAsia"/>
          <w:sz w:val="18"/>
          <w:szCs w:val="18"/>
        </w:rPr>
        <w:t>：1.表列數據係依預算</w:t>
      </w:r>
      <w:proofErr w:type="gramStart"/>
      <w:r w:rsidRPr="00FB2EDA">
        <w:rPr>
          <w:rFonts w:ascii="標楷體" w:eastAsia="標楷體" w:hint="eastAsia"/>
          <w:sz w:val="18"/>
          <w:szCs w:val="18"/>
        </w:rPr>
        <w:t>採</w:t>
      </w:r>
      <w:proofErr w:type="gramEnd"/>
      <w:r w:rsidRPr="00FB2EDA">
        <w:rPr>
          <w:rFonts w:ascii="標楷體" w:eastAsia="標楷體" w:hint="eastAsia"/>
          <w:sz w:val="18"/>
          <w:szCs w:val="18"/>
        </w:rPr>
        <w:t>合併報表編造。</w:t>
      </w:r>
    </w:p>
    <w:p w:rsidR="00A81921" w:rsidRDefault="00FB2EDA" w:rsidP="00FB2EDA">
      <w:pPr>
        <w:spacing w:line="220" w:lineRule="exact"/>
        <w:ind w:left="540" w:hangingChars="300" w:hanging="540"/>
        <w:jc w:val="both"/>
        <w:rPr>
          <w:rFonts w:ascii="標楷體" w:eastAsia="標楷體"/>
          <w:sz w:val="18"/>
          <w:szCs w:val="18"/>
        </w:rPr>
      </w:pPr>
      <w:r>
        <w:rPr>
          <w:rFonts w:ascii="標楷體" w:eastAsia="標楷體" w:hAnsi="標楷體" w:hint="eastAsia"/>
          <w:sz w:val="18"/>
          <w:szCs w:val="18"/>
        </w:rPr>
        <w:t xml:space="preserve">　　</w:t>
      </w:r>
      <w:r w:rsidR="00A81921" w:rsidRPr="00FB2EDA">
        <w:rPr>
          <w:rFonts w:ascii="標楷體" w:eastAsia="標楷體" w:hint="eastAsia"/>
          <w:sz w:val="18"/>
          <w:szCs w:val="18"/>
        </w:rPr>
        <w:t>2.本表係</w:t>
      </w:r>
      <w:proofErr w:type="gramStart"/>
      <w:r w:rsidR="00A81921" w:rsidRPr="00FB2EDA">
        <w:rPr>
          <w:rFonts w:ascii="標楷體" w:eastAsia="標楷體" w:hint="eastAsia"/>
          <w:sz w:val="18"/>
          <w:szCs w:val="18"/>
        </w:rPr>
        <w:t>採</w:t>
      </w:r>
      <w:proofErr w:type="gramEnd"/>
      <w:r w:rsidR="00A81921" w:rsidRPr="00FB2EDA">
        <w:rPr>
          <w:rFonts w:ascii="標楷體" w:eastAsia="標楷體" w:hint="eastAsia"/>
          <w:sz w:val="18"/>
          <w:szCs w:val="18"/>
        </w:rPr>
        <w:t>現金及約當現金基礎，包括現金</w:t>
      </w:r>
      <w:r w:rsidR="00B9000F">
        <w:rPr>
          <w:rFonts w:ascii="標楷體" w:eastAsia="標楷體" w:hint="eastAsia"/>
          <w:sz w:val="18"/>
          <w:szCs w:val="18"/>
        </w:rPr>
        <w:t>、</w:t>
      </w:r>
      <w:r w:rsidR="00A81921" w:rsidRPr="00FB2EDA">
        <w:rPr>
          <w:rFonts w:ascii="標楷體" w:eastAsia="標楷體" w:hint="eastAsia"/>
          <w:sz w:val="18"/>
          <w:szCs w:val="18"/>
        </w:rPr>
        <w:t>自存款日起</w:t>
      </w:r>
      <w:r w:rsidR="00A81921" w:rsidRPr="00FB2EDA">
        <w:rPr>
          <w:rFonts w:ascii="標楷體" w:eastAsia="標楷體"/>
          <w:sz w:val="18"/>
          <w:szCs w:val="18"/>
        </w:rPr>
        <w:t>3</w:t>
      </w:r>
      <w:r w:rsidR="00A81921" w:rsidRPr="00FB2EDA">
        <w:rPr>
          <w:rFonts w:ascii="標楷體" w:eastAsia="標楷體" w:hint="eastAsia"/>
          <w:sz w:val="18"/>
          <w:szCs w:val="18"/>
        </w:rPr>
        <w:t>個月內到期之存放銀行業及自投資日起</w:t>
      </w:r>
      <w:r w:rsidR="00A81921" w:rsidRPr="00FB2EDA">
        <w:rPr>
          <w:rFonts w:ascii="標楷體" w:eastAsia="標楷體"/>
          <w:sz w:val="18"/>
          <w:szCs w:val="18"/>
        </w:rPr>
        <w:t>3</w:t>
      </w:r>
      <w:r w:rsidR="00A81921" w:rsidRPr="00FB2EDA">
        <w:rPr>
          <w:rFonts w:ascii="標楷體" w:eastAsia="標楷體" w:hint="eastAsia"/>
          <w:sz w:val="18"/>
          <w:szCs w:val="18"/>
        </w:rPr>
        <w:t>個月內到期或清償之債權證券。</w:t>
      </w:r>
    </w:p>
    <w:p w:rsidR="00FB2EDA" w:rsidRDefault="00FB2EDA" w:rsidP="00FB2EDA">
      <w:pPr>
        <w:spacing w:line="220" w:lineRule="exact"/>
        <w:ind w:left="540" w:hangingChars="300" w:hanging="540"/>
        <w:jc w:val="both"/>
        <w:rPr>
          <w:rFonts w:ascii="標楷體" w:eastAsia="標楷體"/>
          <w:sz w:val="18"/>
          <w:szCs w:val="18"/>
        </w:rPr>
      </w:pPr>
      <w:r>
        <w:rPr>
          <w:rFonts w:ascii="標楷體" w:eastAsia="標楷體" w:hAnsi="標楷體" w:hint="eastAsia"/>
          <w:sz w:val="18"/>
          <w:szCs w:val="18"/>
        </w:rPr>
        <w:t xml:space="preserve">　　</w:t>
      </w:r>
      <w:r w:rsidR="00A81921" w:rsidRPr="00FB2EDA">
        <w:rPr>
          <w:rFonts w:ascii="標楷體" w:eastAsia="標楷體" w:hint="eastAsia"/>
          <w:sz w:val="18"/>
          <w:szCs w:val="18"/>
        </w:rPr>
        <w:t>3.本表「調整項目」欄所列，包括提列預期信用損益及評價損益</w:t>
      </w:r>
      <w:r w:rsidR="00B9000F">
        <w:rPr>
          <w:rFonts w:ascii="標楷體" w:eastAsia="標楷體" w:hint="eastAsia"/>
          <w:sz w:val="18"/>
          <w:szCs w:val="18"/>
        </w:rPr>
        <w:t>、</w:t>
      </w:r>
      <w:r w:rsidR="00A81921" w:rsidRPr="00FB2EDA">
        <w:rPr>
          <w:rFonts w:ascii="標楷體" w:eastAsia="標楷體" w:hint="eastAsia"/>
          <w:sz w:val="18"/>
          <w:szCs w:val="18"/>
        </w:rPr>
        <w:t>提存各項準備</w:t>
      </w:r>
      <w:r w:rsidR="00B9000F">
        <w:rPr>
          <w:rFonts w:ascii="標楷體" w:eastAsia="標楷體" w:hint="eastAsia"/>
          <w:sz w:val="18"/>
          <w:szCs w:val="18"/>
        </w:rPr>
        <w:t>、</w:t>
      </w:r>
      <w:r w:rsidR="00A81921" w:rsidRPr="00FB2EDA">
        <w:rPr>
          <w:rFonts w:ascii="標楷體" w:eastAsia="標楷體" w:hint="eastAsia"/>
          <w:sz w:val="18"/>
          <w:szCs w:val="18"/>
        </w:rPr>
        <w:t>折舊及減損</w:t>
      </w:r>
      <w:r w:rsidR="00B9000F">
        <w:rPr>
          <w:rFonts w:ascii="標楷體" w:eastAsia="標楷體" w:hint="eastAsia"/>
          <w:sz w:val="18"/>
          <w:szCs w:val="18"/>
        </w:rPr>
        <w:t>、</w:t>
      </w:r>
      <w:r w:rsidR="00A81921" w:rsidRPr="00FB2EDA">
        <w:rPr>
          <w:rFonts w:ascii="標楷體" w:eastAsia="標楷體" w:hint="eastAsia"/>
          <w:sz w:val="18"/>
          <w:szCs w:val="18"/>
        </w:rPr>
        <w:t>攤銷</w:t>
      </w:r>
      <w:r w:rsidR="00B9000F">
        <w:rPr>
          <w:rFonts w:ascii="標楷體" w:eastAsia="標楷體" w:hint="eastAsia"/>
          <w:sz w:val="18"/>
          <w:szCs w:val="18"/>
        </w:rPr>
        <w:t>、</w:t>
      </w:r>
      <w:r w:rsidR="00A81921" w:rsidRPr="00FB2EDA">
        <w:rPr>
          <w:rFonts w:ascii="標楷體" w:eastAsia="標楷體" w:hint="eastAsia"/>
          <w:sz w:val="18"/>
          <w:szCs w:val="18"/>
        </w:rPr>
        <w:t>沖轉遞延負債</w:t>
      </w:r>
      <w:r w:rsidR="00B9000F">
        <w:rPr>
          <w:rFonts w:ascii="標楷體" w:eastAsia="標楷體" w:hint="eastAsia"/>
          <w:sz w:val="18"/>
          <w:szCs w:val="18"/>
        </w:rPr>
        <w:t>、</w:t>
      </w:r>
      <w:r w:rsidR="00A81921" w:rsidRPr="00FB2EDA">
        <w:rPr>
          <w:rFonts w:ascii="標楷體" w:eastAsia="標楷體" w:hint="eastAsia"/>
          <w:sz w:val="18"/>
          <w:szCs w:val="18"/>
        </w:rPr>
        <w:t>外幣兌換損失</w:t>
      </w:r>
      <w:r w:rsidR="00FF7BB8">
        <w:rPr>
          <w:rFonts w:ascii="標楷體" w:eastAsia="標楷體" w:hint="eastAsia"/>
          <w:sz w:val="18"/>
          <w:szCs w:val="18"/>
        </w:rPr>
        <w:t>（</w:t>
      </w:r>
      <w:r w:rsidR="00A81921" w:rsidRPr="00FB2EDA">
        <w:rPr>
          <w:rFonts w:ascii="標楷體" w:eastAsia="標楷體" w:hint="eastAsia"/>
          <w:sz w:val="18"/>
          <w:szCs w:val="18"/>
        </w:rPr>
        <w:t>利益）</w:t>
      </w:r>
      <w:r w:rsidR="00B9000F">
        <w:rPr>
          <w:rFonts w:ascii="標楷體" w:eastAsia="標楷體" w:hint="eastAsia"/>
          <w:sz w:val="18"/>
          <w:szCs w:val="18"/>
        </w:rPr>
        <w:t>、</w:t>
      </w:r>
      <w:r w:rsidR="00A81921" w:rsidRPr="00FB2EDA">
        <w:rPr>
          <w:rFonts w:ascii="標楷體" w:eastAsia="標楷體" w:hint="eastAsia"/>
          <w:sz w:val="18"/>
          <w:szCs w:val="18"/>
        </w:rPr>
        <w:t>處理資產損失</w:t>
      </w:r>
      <w:r w:rsidR="00FF7BB8">
        <w:rPr>
          <w:rFonts w:ascii="標楷體" w:eastAsia="標楷體" w:hint="eastAsia"/>
          <w:sz w:val="18"/>
          <w:szCs w:val="18"/>
        </w:rPr>
        <w:t>（</w:t>
      </w:r>
      <w:r w:rsidR="00A81921" w:rsidRPr="00FB2EDA">
        <w:rPr>
          <w:rFonts w:ascii="標楷體" w:eastAsia="標楷體" w:hint="eastAsia"/>
          <w:sz w:val="18"/>
          <w:szCs w:val="18"/>
        </w:rPr>
        <w:t>利益）</w:t>
      </w:r>
      <w:r w:rsidR="00B9000F">
        <w:rPr>
          <w:rFonts w:ascii="標楷體" w:eastAsia="標楷體" w:hint="eastAsia"/>
          <w:sz w:val="18"/>
          <w:szCs w:val="18"/>
        </w:rPr>
        <w:t>、</w:t>
      </w:r>
      <w:r w:rsidR="00A81921" w:rsidRPr="00FB2EDA">
        <w:rPr>
          <w:rFonts w:ascii="標楷體" w:eastAsia="標楷體" w:hint="eastAsia"/>
          <w:sz w:val="18"/>
          <w:szCs w:val="18"/>
        </w:rPr>
        <w:t>債務整理損失</w:t>
      </w:r>
      <w:r w:rsidR="00FF7BB8">
        <w:rPr>
          <w:rFonts w:ascii="標楷體" w:eastAsia="標楷體" w:hint="eastAsia"/>
          <w:sz w:val="18"/>
          <w:szCs w:val="18"/>
        </w:rPr>
        <w:t>（</w:t>
      </w:r>
      <w:r w:rsidR="00A81921" w:rsidRPr="00FB2EDA">
        <w:rPr>
          <w:rFonts w:ascii="標楷體" w:eastAsia="標楷體" w:hint="eastAsia"/>
          <w:sz w:val="18"/>
          <w:szCs w:val="18"/>
        </w:rPr>
        <w:t>利益）</w:t>
      </w:r>
      <w:r w:rsidR="00B9000F">
        <w:rPr>
          <w:rFonts w:ascii="標楷體" w:eastAsia="標楷體" w:hint="eastAsia"/>
          <w:sz w:val="18"/>
          <w:szCs w:val="18"/>
        </w:rPr>
        <w:t>、</w:t>
      </w:r>
      <w:r w:rsidR="00A81921" w:rsidRPr="00FB2EDA">
        <w:rPr>
          <w:rFonts w:ascii="標楷體" w:eastAsia="標楷體" w:hint="eastAsia"/>
          <w:sz w:val="18"/>
          <w:szCs w:val="18"/>
        </w:rPr>
        <w:t>其他</w:t>
      </w:r>
      <w:r w:rsidR="00B9000F">
        <w:rPr>
          <w:rFonts w:ascii="標楷體" w:eastAsia="標楷體" w:hint="eastAsia"/>
          <w:sz w:val="18"/>
          <w:szCs w:val="18"/>
        </w:rPr>
        <w:t>、</w:t>
      </w:r>
      <w:r w:rsidR="00A81921" w:rsidRPr="00FB2EDA">
        <w:rPr>
          <w:rFonts w:ascii="標楷體" w:eastAsia="標楷體" w:hint="eastAsia"/>
          <w:sz w:val="18"/>
          <w:szCs w:val="18"/>
        </w:rPr>
        <w:t>存放</w:t>
      </w:r>
      <w:proofErr w:type="gramStart"/>
      <w:r w:rsidR="00A81921" w:rsidRPr="00FB2EDA">
        <w:rPr>
          <w:rFonts w:ascii="標楷體" w:eastAsia="標楷體" w:hint="eastAsia"/>
          <w:sz w:val="18"/>
          <w:szCs w:val="18"/>
        </w:rPr>
        <w:t>銀行業淨減</w:t>
      </w:r>
      <w:proofErr w:type="gramEnd"/>
      <w:r w:rsidR="00FF7BB8">
        <w:rPr>
          <w:rFonts w:ascii="標楷體" w:eastAsia="標楷體" w:hint="eastAsia"/>
          <w:sz w:val="18"/>
          <w:szCs w:val="18"/>
        </w:rPr>
        <w:t>（</w:t>
      </w:r>
      <w:r w:rsidR="00A81921" w:rsidRPr="00FB2EDA">
        <w:rPr>
          <w:rFonts w:ascii="標楷體" w:eastAsia="標楷體" w:hint="eastAsia"/>
          <w:sz w:val="18"/>
          <w:szCs w:val="18"/>
        </w:rPr>
        <w:t>淨增）</w:t>
      </w:r>
      <w:r w:rsidR="00B9000F">
        <w:rPr>
          <w:rFonts w:ascii="標楷體" w:eastAsia="標楷體" w:hint="eastAsia"/>
          <w:sz w:val="18"/>
          <w:szCs w:val="18"/>
        </w:rPr>
        <w:t>、</w:t>
      </w:r>
      <w:r w:rsidR="00A81921" w:rsidRPr="00FB2EDA">
        <w:rPr>
          <w:rFonts w:ascii="標楷體" w:eastAsia="標楷體" w:hint="eastAsia"/>
          <w:sz w:val="18"/>
          <w:szCs w:val="18"/>
        </w:rPr>
        <w:t>流動金融</w:t>
      </w:r>
      <w:proofErr w:type="gramStart"/>
      <w:r w:rsidR="00A81921" w:rsidRPr="00FB2EDA">
        <w:rPr>
          <w:rFonts w:ascii="標楷體" w:eastAsia="標楷體" w:hint="eastAsia"/>
          <w:sz w:val="18"/>
          <w:szCs w:val="18"/>
        </w:rPr>
        <w:t>資產淨減</w:t>
      </w:r>
      <w:proofErr w:type="gramEnd"/>
      <w:r w:rsidR="00FF7BB8">
        <w:rPr>
          <w:rFonts w:ascii="標楷體" w:eastAsia="標楷體" w:hint="eastAsia"/>
          <w:sz w:val="18"/>
          <w:szCs w:val="18"/>
        </w:rPr>
        <w:t>（</w:t>
      </w:r>
      <w:r w:rsidR="00A81921" w:rsidRPr="00FB2EDA">
        <w:rPr>
          <w:rFonts w:ascii="標楷體" w:eastAsia="標楷體" w:hint="eastAsia"/>
          <w:sz w:val="18"/>
          <w:szCs w:val="18"/>
        </w:rPr>
        <w:t>淨增）</w:t>
      </w:r>
      <w:r w:rsidR="00B9000F">
        <w:rPr>
          <w:rFonts w:ascii="標楷體" w:eastAsia="標楷體" w:hint="eastAsia"/>
          <w:sz w:val="18"/>
          <w:szCs w:val="18"/>
        </w:rPr>
        <w:t>、</w:t>
      </w:r>
      <w:proofErr w:type="gramStart"/>
      <w:r w:rsidR="00A81921" w:rsidRPr="00FB2EDA">
        <w:rPr>
          <w:rFonts w:ascii="標楷體" w:eastAsia="標楷體" w:hint="eastAsia"/>
          <w:sz w:val="18"/>
          <w:szCs w:val="18"/>
        </w:rPr>
        <w:t>融通淨減</w:t>
      </w:r>
      <w:proofErr w:type="gramEnd"/>
      <w:r w:rsidR="00FF7BB8">
        <w:rPr>
          <w:rFonts w:ascii="標楷體" w:eastAsia="標楷體" w:hint="eastAsia"/>
          <w:sz w:val="18"/>
          <w:szCs w:val="18"/>
        </w:rPr>
        <w:t>（</w:t>
      </w:r>
      <w:r w:rsidR="00A81921" w:rsidRPr="00FB2EDA">
        <w:rPr>
          <w:rFonts w:ascii="標楷體" w:eastAsia="標楷體" w:hint="eastAsia"/>
          <w:sz w:val="18"/>
          <w:szCs w:val="18"/>
        </w:rPr>
        <w:t>淨增</w:t>
      </w:r>
      <w:r w:rsidR="00A81921" w:rsidRPr="00FB2EDA">
        <w:rPr>
          <w:rFonts w:ascii="標楷體" w:eastAsia="標楷體"/>
          <w:sz w:val="18"/>
          <w:szCs w:val="18"/>
        </w:rPr>
        <w:t>）</w:t>
      </w:r>
      <w:r w:rsidR="00B9000F">
        <w:rPr>
          <w:rFonts w:ascii="標楷體" w:eastAsia="標楷體" w:hint="eastAsia"/>
          <w:sz w:val="18"/>
          <w:szCs w:val="18"/>
        </w:rPr>
        <w:t>、</w:t>
      </w:r>
      <w:proofErr w:type="gramStart"/>
      <w:r w:rsidR="00A81921" w:rsidRPr="00FB2EDA">
        <w:rPr>
          <w:rFonts w:ascii="標楷體" w:eastAsia="標楷體" w:hint="eastAsia"/>
          <w:sz w:val="18"/>
          <w:szCs w:val="18"/>
        </w:rPr>
        <w:t>流動資產淨減</w:t>
      </w:r>
      <w:proofErr w:type="gramEnd"/>
      <w:r w:rsidR="00FF7BB8">
        <w:rPr>
          <w:rFonts w:ascii="標楷體" w:eastAsia="標楷體" w:hint="eastAsia"/>
          <w:sz w:val="18"/>
          <w:szCs w:val="18"/>
        </w:rPr>
        <w:t>（</w:t>
      </w:r>
      <w:r w:rsidR="00A81921" w:rsidRPr="00FB2EDA">
        <w:rPr>
          <w:rFonts w:ascii="標楷體" w:eastAsia="標楷體" w:hint="eastAsia"/>
          <w:sz w:val="18"/>
          <w:szCs w:val="18"/>
        </w:rPr>
        <w:t>淨增）</w:t>
      </w:r>
      <w:r w:rsidR="00B9000F">
        <w:rPr>
          <w:rFonts w:ascii="標楷體" w:eastAsia="標楷體" w:hint="eastAsia"/>
          <w:sz w:val="18"/>
          <w:szCs w:val="18"/>
        </w:rPr>
        <w:t>、</w:t>
      </w:r>
      <w:r w:rsidR="00A81921" w:rsidRPr="00FB2EDA">
        <w:rPr>
          <w:rFonts w:ascii="標楷體" w:eastAsia="標楷體" w:hint="eastAsia"/>
          <w:sz w:val="18"/>
          <w:szCs w:val="18"/>
        </w:rPr>
        <w:t>流動金融負債淨增</w:t>
      </w:r>
      <w:r w:rsidR="00FF7BB8">
        <w:rPr>
          <w:rFonts w:ascii="標楷體" w:eastAsia="標楷體" w:hint="eastAsia"/>
          <w:sz w:val="18"/>
          <w:szCs w:val="18"/>
        </w:rPr>
        <w:t>（</w:t>
      </w:r>
      <w:r w:rsidR="00A81921" w:rsidRPr="00FB2EDA">
        <w:rPr>
          <w:rFonts w:ascii="標楷體" w:eastAsia="標楷體" w:hint="eastAsia"/>
          <w:sz w:val="18"/>
          <w:szCs w:val="18"/>
        </w:rPr>
        <w:t>淨減）</w:t>
      </w:r>
      <w:r w:rsidR="00B9000F">
        <w:rPr>
          <w:rFonts w:ascii="標楷體" w:eastAsia="標楷體" w:hint="eastAsia"/>
          <w:sz w:val="18"/>
          <w:szCs w:val="18"/>
        </w:rPr>
        <w:t>、</w:t>
      </w:r>
      <w:r w:rsidR="00A81921" w:rsidRPr="00FB2EDA">
        <w:rPr>
          <w:rFonts w:ascii="標楷體" w:eastAsia="標楷體" w:hint="eastAsia"/>
          <w:sz w:val="18"/>
          <w:szCs w:val="18"/>
        </w:rPr>
        <w:t>存匯款淨增</w:t>
      </w:r>
      <w:r w:rsidR="00FF7BB8">
        <w:rPr>
          <w:rFonts w:ascii="標楷體" w:eastAsia="標楷體" w:hint="eastAsia"/>
          <w:sz w:val="18"/>
          <w:szCs w:val="18"/>
        </w:rPr>
        <w:t>（</w:t>
      </w:r>
      <w:r w:rsidR="00A81921" w:rsidRPr="00FB2EDA">
        <w:rPr>
          <w:rFonts w:ascii="標楷體" w:eastAsia="標楷體" w:hint="eastAsia"/>
          <w:sz w:val="18"/>
          <w:szCs w:val="18"/>
        </w:rPr>
        <w:t>淨減）及流動負債淨增</w:t>
      </w:r>
      <w:r w:rsidR="00FF7BB8">
        <w:rPr>
          <w:rFonts w:ascii="標楷體" w:eastAsia="標楷體" w:hint="eastAsia"/>
          <w:sz w:val="18"/>
          <w:szCs w:val="18"/>
        </w:rPr>
        <w:t>（</w:t>
      </w:r>
      <w:r w:rsidR="00A81921" w:rsidRPr="00FB2EDA">
        <w:rPr>
          <w:rFonts w:ascii="標楷體" w:eastAsia="標楷體" w:hint="eastAsia"/>
          <w:sz w:val="18"/>
          <w:szCs w:val="18"/>
        </w:rPr>
        <w:t>淨減）。</w:t>
      </w:r>
    </w:p>
    <w:p w:rsidR="0023338D" w:rsidRDefault="00FB2EDA" w:rsidP="00FB2EDA">
      <w:pPr>
        <w:spacing w:line="220" w:lineRule="exact"/>
        <w:ind w:left="540" w:hangingChars="300" w:hanging="540"/>
        <w:jc w:val="both"/>
        <w:rPr>
          <w:rFonts w:ascii="標楷體" w:eastAsia="標楷體"/>
          <w:sz w:val="20"/>
        </w:rPr>
      </w:pPr>
      <w:r>
        <w:rPr>
          <w:rFonts w:ascii="標楷體" w:eastAsia="標楷體" w:hAnsi="標楷體" w:hint="eastAsia"/>
          <w:sz w:val="18"/>
          <w:szCs w:val="18"/>
        </w:rPr>
        <w:t xml:space="preserve">　　</w:t>
      </w:r>
      <w:r w:rsidR="00A81921" w:rsidRPr="00FB2EDA">
        <w:rPr>
          <w:rFonts w:ascii="標楷體" w:eastAsia="標楷體" w:hint="eastAsia"/>
          <w:sz w:val="18"/>
          <w:szCs w:val="18"/>
        </w:rPr>
        <w:t>4.本表各項數字因</w:t>
      </w:r>
      <w:proofErr w:type="gramStart"/>
      <w:r w:rsidR="00A81921" w:rsidRPr="00FB2EDA">
        <w:rPr>
          <w:rFonts w:ascii="標楷體" w:eastAsia="標楷體" w:hint="eastAsia"/>
          <w:sz w:val="18"/>
          <w:szCs w:val="18"/>
        </w:rPr>
        <w:t>採</w:t>
      </w:r>
      <w:proofErr w:type="gramEnd"/>
      <w:r w:rsidR="00A81921" w:rsidRPr="00FB2EDA">
        <w:rPr>
          <w:rFonts w:ascii="標楷體" w:eastAsia="標楷體" w:hint="eastAsia"/>
          <w:sz w:val="18"/>
          <w:szCs w:val="18"/>
        </w:rPr>
        <w:t>四捨五入方式計算，細項數字之和與合計數或有差異。</w:t>
      </w:r>
      <w:r w:rsidR="0023338D">
        <w:rPr>
          <w:rFonts w:ascii="標楷體" w:eastAsia="標楷體"/>
          <w:sz w:val="20"/>
        </w:rPr>
        <w:br w:type="page"/>
      </w:r>
    </w:p>
    <w:p w:rsidR="00857CFA" w:rsidRDefault="00857CFA" w:rsidP="00857CFA">
      <w:pPr>
        <w:spacing w:line="400" w:lineRule="exact"/>
        <w:jc w:val="center"/>
        <w:rPr>
          <w:rFonts w:ascii="標楷體" w:eastAsia="標楷體" w:hAnsi="標楷體"/>
          <w:sz w:val="32"/>
          <w:szCs w:val="32"/>
          <w:u w:val="single"/>
        </w:rPr>
      </w:pPr>
      <w:r>
        <w:rPr>
          <w:rFonts w:ascii="標楷體" w:eastAsia="標楷體" w:hAnsi="標楷體"/>
          <w:spacing w:val="20"/>
          <w:sz w:val="32"/>
          <w:szCs w:val="32"/>
          <w:u w:val="single"/>
        </w:rPr>
        <w:lastRenderedPageBreak/>
        <w:t xml:space="preserve"> </w:t>
      </w:r>
      <w:r w:rsidRPr="006B320C">
        <w:rPr>
          <w:rFonts w:ascii="標楷體" w:eastAsia="標楷體" w:hAnsi="標楷體"/>
          <w:spacing w:val="20"/>
          <w:sz w:val="32"/>
          <w:szCs w:val="32"/>
          <w:u w:val="single"/>
        </w:rPr>
        <w:t>中央銀行</w:t>
      </w:r>
      <w:r w:rsidRPr="006B320C">
        <w:rPr>
          <w:rFonts w:ascii="標楷體" w:eastAsia="標楷體" w:hAnsi="標楷體" w:hint="eastAsia"/>
          <w:spacing w:val="20"/>
          <w:sz w:val="32"/>
          <w:szCs w:val="32"/>
          <w:u w:val="single"/>
        </w:rPr>
        <w:t>盈虧審定後資產負債表</w:t>
      </w:r>
      <w:r>
        <w:rPr>
          <w:rFonts w:ascii="標楷體" w:eastAsia="標楷體" w:hAnsi="標楷體" w:hint="eastAsia"/>
          <w:sz w:val="32"/>
          <w:szCs w:val="32"/>
          <w:u w:val="single"/>
        </w:rPr>
        <w:t xml:space="preserve"> </w:t>
      </w:r>
    </w:p>
    <w:p w:rsidR="00857CFA" w:rsidRPr="004E3CCB" w:rsidRDefault="00857CFA" w:rsidP="00857CFA">
      <w:pPr>
        <w:widowControl/>
        <w:spacing w:line="400" w:lineRule="exact"/>
        <w:jc w:val="center"/>
        <w:rPr>
          <w:rFonts w:ascii="標楷體" w:eastAsia="標楷體"/>
          <w:kern w:val="0"/>
        </w:rPr>
      </w:pPr>
      <w:r>
        <w:rPr>
          <w:rFonts w:ascii="標楷體" w:eastAsia="標楷體" w:hint="eastAsia"/>
          <w:spacing w:val="40"/>
          <w:kern w:val="0"/>
        </w:rPr>
        <w:t xml:space="preserve"> </w:t>
      </w:r>
      <w:r w:rsidRPr="00B8082A">
        <w:rPr>
          <w:rFonts w:ascii="標楷體" w:eastAsia="標楷體" w:hint="eastAsia"/>
          <w:spacing w:val="40"/>
          <w:kern w:val="0"/>
        </w:rPr>
        <w:t>中華民國</w:t>
      </w:r>
      <w:r>
        <w:rPr>
          <w:rFonts w:ascii="標楷體" w:eastAsia="標楷體" w:hint="eastAsia"/>
          <w:spacing w:val="40"/>
          <w:kern w:val="0"/>
        </w:rPr>
        <w:t>110</w:t>
      </w:r>
      <w:r w:rsidRPr="00B8082A">
        <w:rPr>
          <w:rFonts w:ascii="標楷體" w:eastAsia="標楷體" w:hint="eastAsia"/>
          <w:spacing w:val="40"/>
          <w:kern w:val="0"/>
        </w:rPr>
        <w:t>年12月31日</w:t>
      </w:r>
    </w:p>
    <w:p w:rsidR="00857CFA" w:rsidRPr="006B320C" w:rsidRDefault="00857CFA" w:rsidP="00857CFA">
      <w:pPr>
        <w:widowControl/>
        <w:spacing w:beforeLines="10" w:before="36" w:afterLines="10" w:after="36"/>
        <w:ind w:right="-1" w:firstLine="482"/>
        <w:jc w:val="right"/>
        <w:rPr>
          <w:rFonts w:ascii="標楷體" w:eastAsia="標楷體" w:hAnsi="標楷體"/>
          <w:sz w:val="22"/>
        </w:rPr>
      </w:pPr>
      <w:r w:rsidRPr="006B320C">
        <w:rPr>
          <w:rFonts w:ascii="標楷體" w:eastAsia="標楷體" w:hAnsi="標楷體" w:hint="eastAsia"/>
          <w:sz w:val="22"/>
        </w:rPr>
        <w:t>單位：新臺幣元</w:t>
      </w:r>
    </w:p>
    <w:tbl>
      <w:tblPr>
        <w:tblW w:w="496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41"/>
        <w:gridCol w:w="1522"/>
        <w:gridCol w:w="819"/>
        <w:gridCol w:w="1522"/>
        <w:gridCol w:w="817"/>
        <w:gridCol w:w="1582"/>
        <w:gridCol w:w="1009"/>
      </w:tblGrid>
      <w:tr w:rsidR="00857CFA" w:rsidTr="00857CFA">
        <w:trPr>
          <w:trHeight w:hRule="exact" w:val="360"/>
          <w:tblHeader/>
        </w:trPr>
        <w:tc>
          <w:tcPr>
            <w:tcW w:w="1332" w:type="pct"/>
            <w:vMerge w:val="restart"/>
            <w:tcBorders>
              <w:top w:val="single" w:sz="8" w:space="0" w:color="auto"/>
              <w:left w:val="nil"/>
              <w:bottom w:val="single" w:sz="8" w:space="0" w:color="auto"/>
              <w:right w:val="nil"/>
            </w:tcBorders>
            <w:vAlign w:val="center"/>
          </w:tcPr>
          <w:p w:rsidR="00857CFA" w:rsidRPr="006B320C" w:rsidRDefault="00857CFA" w:rsidP="00EA6AB3">
            <w:pPr>
              <w:jc w:val="distribute"/>
              <w:rPr>
                <w:rFonts w:ascii="標楷體" w:eastAsia="標楷體"/>
                <w:szCs w:val="24"/>
              </w:rPr>
            </w:pPr>
            <w:r w:rsidRPr="006B320C">
              <w:rPr>
                <w:rFonts w:ascii="標楷體" w:eastAsia="標楷體" w:hint="eastAsia"/>
                <w:szCs w:val="24"/>
              </w:rPr>
              <w:t>科目</w:t>
            </w:r>
          </w:p>
        </w:tc>
        <w:tc>
          <w:tcPr>
            <w:tcW w:w="1181" w:type="pct"/>
            <w:gridSpan w:val="2"/>
            <w:tcBorders>
              <w:top w:val="single" w:sz="8" w:space="0" w:color="auto"/>
              <w:left w:val="single" w:sz="4" w:space="0" w:color="auto"/>
              <w:bottom w:val="single" w:sz="4" w:space="0" w:color="auto"/>
              <w:right w:val="single" w:sz="4" w:space="0" w:color="auto"/>
            </w:tcBorders>
            <w:vAlign w:val="center"/>
          </w:tcPr>
          <w:p w:rsidR="00857CFA" w:rsidRPr="006B320C" w:rsidRDefault="00857CFA" w:rsidP="00EA6AB3">
            <w:pPr>
              <w:jc w:val="distribute"/>
              <w:rPr>
                <w:rFonts w:ascii="標楷體" w:eastAsia="標楷體" w:hAnsi="標楷體"/>
                <w:szCs w:val="24"/>
              </w:rPr>
            </w:pPr>
            <w:r>
              <w:rPr>
                <w:rFonts w:ascii="標楷體" w:eastAsia="標楷體" w:hAnsi="標楷體" w:hint="eastAsia"/>
                <w:szCs w:val="24"/>
              </w:rPr>
              <w:t>110</w:t>
            </w:r>
            <w:r w:rsidRPr="006B320C">
              <w:rPr>
                <w:rFonts w:ascii="標楷體" w:eastAsia="標楷體" w:hAnsi="標楷體" w:hint="eastAsia"/>
                <w:szCs w:val="24"/>
              </w:rPr>
              <w:t>年12月31日</w:t>
            </w:r>
          </w:p>
        </w:tc>
        <w:tc>
          <w:tcPr>
            <w:tcW w:w="1180" w:type="pct"/>
            <w:gridSpan w:val="2"/>
            <w:tcBorders>
              <w:top w:val="single" w:sz="8" w:space="0" w:color="auto"/>
              <w:left w:val="single" w:sz="4" w:space="0" w:color="auto"/>
              <w:bottom w:val="single" w:sz="4" w:space="0" w:color="auto"/>
              <w:right w:val="single" w:sz="4" w:space="0" w:color="auto"/>
            </w:tcBorders>
            <w:vAlign w:val="center"/>
          </w:tcPr>
          <w:p w:rsidR="00857CFA" w:rsidRPr="006B320C" w:rsidRDefault="00857CFA" w:rsidP="00EA6AB3">
            <w:pPr>
              <w:jc w:val="distribute"/>
              <w:rPr>
                <w:rFonts w:ascii="標楷體" w:eastAsia="標楷體" w:hAnsi="標楷體"/>
                <w:szCs w:val="24"/>
              </w:rPr>
            </w:pPr>
            <w:r w:rsidRPr="006B320C">
              <w:rPr>
                <w:rFonts w:ascii="標楷體" w:eastAsia="標楷體" w:hAnsi="標楷體"/>
                <w:szCs w:val="24"/>
              </w:rPr>
              <w:t>10</w:t>
            </w:r>
            <w:r>
              <w:rPr>
                <w:rFonts w:ascii="標楷體" w:eastAsia="標楷體" w:hAnsi="標楷體" w:hint="eastAsia"/>
                <w:szCs w:val="24"/>
              </w:rPr>
              <w:t>9</w:t>
            </w:r>
            <w:r w:rsidRPr="006B320C">
              <w:rPr>
                <w:rFonts w:ascii="標楷體" w:eastAsia="標楷體" w:hAnsi="標楷體" w:hint="eastAsia"/>
                <w:szCs w:val="24"/>
              </w:rPr>
              <w:t>年12月31日</w:t>
            </w:r>
          </w:p>
        </w:tc>
        <w:tc>
          <w:tcPr>
            <w:tcW w:w="1307" w:type="pct"/>
            <w:gridSpan w:val="2"/>
            <w:tcBorders>
              <w:top w:val="single" w:sz="8" w:space="0" w:color="auto"/>
              <w:left w:val="nil"/>
              <w:bottom w:val="single" w:sz="4" w:space="0" w:color="auto"/>
              <w:right w:val="nil"/>
            </w:tcBorders>
            <w:vAlign w:val="center"/>
          </w:tcPr>
          <w:p w:rsidR="00857CFA" w:rsidRPr="006B320C" w:rsidRDefault="00857CFA" w:rsidP="00EA6AB3">
            <w:pPr>
              <w:jc w:val="distribute"/>
              <w:rPr>
                <w:rFonts w:ascii="標楷體" w:eastAsia="標楷體" w:hAnsi="標楷體"/>
                <w:szCs w:val="24"/>
              </w:rPr>
            </w:pPr>
            <w:r w:rsidRPr="006B320C">
              <w:rPr>
                <w:rFonts w:ascii="標楷體" w:eastAsia="標楷體" w:hAnsi="標楷體" w:hint="eastAsia"/>
                <w:spacing w:val="200"/>
                <w:szCs w:val="24"/>
              </w:rPr>
              <w:t>比較增</w:t>
            </w:r>
            <w:r w:rsidRPr="006B320C">
              <w:rPr>
                <w:rFonts w:ascii="標楷體" w:eastAsia="標楷體" w:hAnsi="標楷體" w:hint="eastAsia"/>
                <w:szCs w:val="24"/>
              </w:rPr>
              <w:t>減</w:t>
            </w:r>
          </w:p>
        </w:tc>
      </w:tr>
      <w:tr w:rsidR="00857CFA" w:rsidTr="00857CFA">
        <w:trPr>
          <w:trHeight w:hRule="exact" w:val="360"/>
          <w:tblHeader/>
        </w:trPr>
        <w:tc>
          <w:tcPr>
            <w:tcW w:w="1332" w:type="pct"/>
            <w:vMerge/>
            <w:tcBorders>
              <w:top w:val="single" w:sz="12" w:space="0" w:color="auto"/>
              <w:left w:val="nil"/>
              <w:bottom w:val="single" w:sz="8" w:space="0" w:color="auto"/>
              <w:right w:val="nil"/>
            </w:tcBorders>
            <w:vAlign w:val="center"/>
          </w:tcPr>
          <w:p w:rsidR="00857CFA" w:rsidRPr="006B320C" w:rsidRDefault="00857CFA" w:rsidP="00EA6AB3">
            <w:pPr>
              <w:jc w:val="distribute"/>
              <w:rPr>
                <w:rFonts w:ascii="標楷體" w:eastAsia="標楷體"/>
                <w:szCs w:val="24"/>
              </w:rPr>
            </w:pPr>
          </w:p>
        </w:tc>
        <w:tc>
          <w:tcPr>
            <w:tcW w:w="768" w:type="pct"/>
            <w:tcBorders>
              <w:left w:val="single" w:sz="4" w:space="0" w:color="auto"/>
              <w:bottom w:val="single" w:sz="8" w:space="0" w:color="auto"/>
              <w:right w:val="single" w:sz="4" w:space="0" w:color="auto"/>
            </w:tcBorders>
            <w:vAlign w:val="center"/>
          </w:tcPr>
          <w:p w:rsidR="00857CFA" w:rsidRPr="006B320C" w:rsidRDefault="00857CFA" w:rsidP="00EA6AB3">
            <w:pPr>
              <w:jc w:val="distribute"/>
              <w:rPr>
                <w:rFonts w:ascii="標楷體" w:eastAsia="標楷體"/>
                <w:szCs w:val="24"/>
              </w:rPr>
            </w:pPr>
            <w:r w:rsidRPr="006B320C">
              <w:rPr>
                <w:rFonts w:ascii="標楷體" w:eastAsia="標楷體" w:hint="eastAsia"/>
                <w:spacing w:val="400"/>
                <w:szCs w:val="24"/>
              </w:rPr>
              <w:t>金</w:t>
            </w:r>
            <w:r w:rsidRPr="006B320C">
              <w:rPr>
                <w:rFonts w:ascii="標楷體" w:eastAsia="標楷體" w:hint="eastAsia"/>
                <w:szCs w:val="24"/>
              </w:rPr>
              <w:t>額</w:t>
            </w:r>
          </w:p>
        </w:tc>
        <w:tc>
          <w:tcPr>
            <w:tcW w:w="413" w:type="pct"/>
            <w:tcBorders>
              <w:left w:val="single" w:sz="4" w:space="0" w:color="auto"/>
              <w:bottom w:val="single" w:sz="8" w:space="0" w:color="auto"/>
              <w:right w:val="single" w:sz="4" w:space="0" w:color="auto"/>
            </w:tcBorders>
            <w:vAlign w:val="center"/>
          </w:tcPr>
          <w:p w:rsidR="00857CFA" w:rsidRPr="006B320C" w:rsidRDefault="00857CFA" w:rsidP="00EA6AB3">
            <w:pPr>
              <w:jc w:val="center"/>
              <w:rPr>
                <w:rFonts w:ascii="標楷體" w:eastAsia="標楷體"/>
                <w:szCs w:val="24"/>
              </w:rPr>
            </w:pPr>
            <w:r w:rsidRPr="006B320C">
              <w:rPr>
                <w:rFonts w:ascii="標楷體" w:eastAsia="標楷體" w:hint="eastAsia"/>
                <w:szCs w:val="24"/>
              </w:rPr>
              <w:t>％</w:t>
            </w:r>
          </w:p>
        </w:tc>
        <w:tc>
          <w:tcPr>
            <w:tcW w:w="768" w:type="pct"/>
            <w:tcBorders>
              <w:left w:val="single" w:sz="4" w:space="0" w:color="auto"/>
              <w:bottom w:val="single" w:sz="8" w:space="0" w:color="auto"/>
              <w:right w:val="single" w:sz="4" w:space="0" w:color="auto"/>
            </w:tcBorders>
            <w:vAlign w:val="center"/>
          </w:tcPr>
          <w:p w:rsidR="00857CFA" w:rsidRPr="006B320C" w:rsidRDefault="00857CFA" w:rsidP="00EA6AB3">
            <w:pPr>
              <w:jc w:val="distribute"/>
              <w:rPr>
                <w:rFonts w:ascii="標楷體" w:eastAsia="標楷體"/>
                <w:szCs w:val="24"/>
              </w:rPr>
            </w:pPr>
            <w:r w:rsidRPr="006B320C">
              <w:rPr>
                <w:rFonts w:ascii="標楷體" w:eastAsia="標楷體" w:hint="eastAsia"/>
                <w:spacing w:val="400"/>
                <w:szCs w:val="24"/>
              </w:rPr>
              <w:t>金</w:t>
            </w:r>
            <w:r w:rsidRPr="006B320C">
              <w:rPr>
                <w:rFonts w:ascii="標楷體" w:eastAsia="標楷體" w:hint="eastAsia"/>
                <w:szCs w:val="24"/>
              </w:rPr>
              <w:t>額</w:t>
            </w:r>
          </w:p>
        </w:tc>
        <w:tc>
          <w:tcPr>
            <w:tcW w:w="412" w:type="pct"/>
            <w:tcBorders>
              <w:left w:val="single" w:sz="4" w:space="0" w:color="auto"/>
              <w:bottom w:val="single" w:sz="8" w:space="0" w:color="auto"/>
              <w:right w:val="single" w:sz="4" w:space="0" w:color="auto"/>
            </w:tcBorders>
            <w:vAlign w:val="center"/>
          </w:tcPr>
          <w:p w:rsidR="00857CFA" w:rsidRPr="006B320C" w:rsidRDefault="00857CFA" w:rsidP="00EA6AB3">
            <w:pPr>
              <w:jc w:val="center"/>
              <w:rPr>
                <w:rFonts w:ascii="標楷體" w:eastAsia="標楷體"/>
                <w:szCs w:val="24"/>
              </w:rPr>
            </w:pPr>
            <w:r w:rsidRPr="006B320C">
              <w:rPr>
                <w:rFonts w:ascii="標楷體" w:eastAsia="標楷體" w:hint="eastAsia"/>
                <w:szCs w:val="24"/>
              </w:rPr>
              <w:t>％</w:t>
            </w:r>
          </w:p>
        </w:tc>
        <w:tc>
          <w:tcPr>
            <w:tcW w:w="798" w:type="pct"/>
            <w:tcBorders>
              <w:left w:val="nil"/>
              <w:bottom w:val="single" w:sz="8" w:space="0" w:color="auto"/>
              <w:right w:val="single" w:sz="4" w:space="0" w:color="auto"/>
            </w:tcBorders>
            <w:vAlign w:val="center"/>
          </w:tcPr>
          <w:p w:rsidR="00857CFA" w:rsidRPr="006B320C" w:rsidRDefault="00857CFA" w:rsidP="00EA6AB3">
            <w:pPr>
              <w:jc w:val="distribute"/>
              <w:rPr>
                <w:rFonts w:ascii="標楷體" w:eastAsia="標楷體"/>
                <w:szCs w:val="24"/>
              </w:rPr>
            </w:pPr>
            <w:r w:rsidRPr="006B320C">
              <w:rPr>
                <w:rFonts w:ascii="標楷體" w:eastAsia="標楷體" w:hint="eastAsia"/>
                <w:spacing w:val="400"/>
                <w:szCs w:val="24"/>
              </w:rPr>
              <w:t>金</w:t>
            </w:r>
            <w:r w:rsidRPr="006B320C">
              <w:rPr>
                <w:rFonts w:ascii="標楷體" w:eastAsia="標楷體" w:hint="eastAsia"/>
                <w:szCs w:val="24"/>
              </w:rPr>
              <w:t>額</w:t>
            </w:r>
          </w:p>
        </w:tc>
        <w:tc>
          <w:tcPr>
            <w:tcW w:w="509" w:type="pct"/>
            <w:tcBorders>
              <w:left w:val="nil"/>
              <w:bottom w:val="single" w:sz="8" w:space="0" w:color="auto"/>
              <w:right w:val="nil"/>
            </w:tcBorders>
            <w:vAlign w:val="center"/>
          </w:tcPr>
          <w:p w:rsidR="00857CFA" w:rsidRPr="006B320C" w:rsidRDefault="00857CFA" w:rsidP="00EA6AB3">
            <w:pPr>
              <w:jc w:val="center"/>
              <w:rPr>
                <w:rFonts w:ascii="標楷體" w:eastAsia="標楷體"/>
                <w:szCs w:val="24"/>
              </w:rPr>
            </w:pPr>
            <w:r w:rsidRPr="006B320C">
              <w:rPr>
                <w:rFonts w:ascii="標楷體" w:eastAsia="標楷體" w:hint="eastAsia"/>
                <w:szCs w:val="24"/>
              </w:rPr>
              <w:t>％</w:t>
            </w:r>
          </w:p>
        </w:tc>
      </w:tr>
      <w:tr w:rsidR="002C60A1" w:rsidRPr="009E7FE0"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adjustRightInd w:val="0"/>
              <w:snapToGrid w:val="0"/>
              <w:spacing w:line="240" w:lineRule="exact"/>
              <w:jc w:val="distribute"/>
              <w:rPr>
                <w:rFonts w:ascii="標楷體" w:eastAsia="標楷體"/>
                <w:b/>
                <w:szCs w:val="24"/>
              </w:rPr>
            </w:pPr>
            <w:r w:rsidRPr="006B320C">
              <w:rPr>
                <w:rFonts w:ascii="標楷體" w:eastAsia="標楷體" w:hint="eastAsia"/>
                <w:b/>
                <w:noProof/>
              </w:rPr>
              <w:t>資產</w:t>
            </w:r>
          </w:p>
        </w:tc>
        <w:tc>
          <w:tcPr>
            <w:tcW w:w="76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18,851,049,742,189</w:t>
            </w:r>
          </w:p>
        </w:tc>
        <w:tc>
          <w:tcPr>
            <w:tcW w:w="413"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100.00</w:t>
            </w:r>
          </w:p>
        </w:tc>
        <w:tc>
          <w:tcPr>
            <w:tcW w:w="76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18,019,652,974,082</w:t>
            </w:r>
          </w:p>
        </w:tc>
        <w:tc>
          <w:tcPr>
            <w:tcW w:w="412"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100.00</w:t>
            </w:r>
          </w:p>
        </w:tc>
        <w:tc>
          <w:tcPr>
            <w:tcW w:w="79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831,396,768,107</w:t>
            </w:r>
          </w:p>
        </w:tc>
        <w:tc>
          <w:tcPr>
            <w:tcW w:w="509"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4.61</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流動資產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2,642,800,883,948</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14.02</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2,632,163,896,777</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14.61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10,636,987,171</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0.40</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現金</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1,286,210,621</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1,934,486,774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- 648,276,153</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- 33.51</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存放銀行業</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2,359,394,157,737</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12.52</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2,203,178,305,305</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12.23</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156,215,852,432</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7.09</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流動金融資產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200,000,000</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- 200,000,000</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- 100.00</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應收款項</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124,193,687,341</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0.66</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269,294,108,156</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1.49</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- 145,100,420,815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- 53.88</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本期所得稅資產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635,365</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635,365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黃金與白銀</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154,420,081,364</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0.82</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154,420,081,364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0.86</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存貨</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2,625,021,850</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2,271,230,914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353,790,936</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15.58</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預付款項</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745,094,838</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729,767,263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15,327,575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2.10</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短期墊款</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77,832</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77,832</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7C4DF6" w:rsidRDefault="002C60A1" w:rsidP="003D3C5C">
            <w:pPr>
              <w:spacing w:line="240" w:lineRule="exact"/>
              <w:ind w:leftChars="100" w:left="240"/>
              <w:jc w:val="distribute"/>
              <w:rPr>
                <w:rFonts w:ascii="標楷體" w:eastAsia="標楷體" w:hAnsi="標楷體" w:cs="Times New Roman"/>
                <w:noProof/>
                <w:sz w:val="22"/>
              </w:rPr>
            </w:pPr>
            <w:r w:rsidRPr="007C4DF6">
              <w:rPr>
                <w:rFonts w:ascii="標楷體" w:eastAsia="標楷體" w:hAnsi="標楷體" w:cs="Times New Roman" w:hint="eastAsia"/>
                <w:noProof/>
                <w:sz w:val="22"/>
              </w:rPr>
              <w:t>待出售非流動資產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135,917,000</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135,917,000</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融通</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624,358,395,852</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3.31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439,923,634,807</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2.44</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184,434,761,045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41.92</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sz w:val="22"/>
              </w:rPr>
            </w:pPr>
            <w:r w:rsidRPr="006B320C">
              <w:rPr>
                <w:rFonts w:ascii="標楷體" w:eastAsia="標楷體" w:hint="eastAsia"/>
                <w:noProof/>
                <w:sz w:val="22"/>
              </w:rPr>
              <w:t>銀行業融通</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624,358,395,852</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3.31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439,923,634,807</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2.44</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184,434,761,045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41.92</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hAnsi="標楷體"/>
                <w:sz w:val="22"/>
              </w:rPr>
            </w:pPr>
            <w:r w:rsidRPr="003B0292">
              <w:rPr>
                <w:rFonts w:ascii="標楷體" w:eastAsia="標楷體" w:hAnsi="標楷體" w:cs="Times New Roman" w:hint="eastAsia"/>
                <w:noProof/>
                <w:sz w:val="22"/>
              </w:rPr>
              <w:t>基金</w:t>
            </w:r>
            <w:r w:rsidR="00B9000F">
              <w:rPr>
                <w:rFonts w:ascii="標楷體" w:eastAsia="標楷體" w:hAnsi="標楷體" w:cs="Times New Roman" w:hint="eastAsia"/>
                <w:noProof/>
                <w:sz w:val="22"/>
              </w:rPr>
              <w:t>、</w:t>
            </w:r>
            <w:r w:rsidRPr="003B0292">
              <w:rPr>
                <w:rFonts w:ascii="標楷體" w:eastAsia="標楷體" w:hAnsi="標楷體" w:cs="Times New Roman" w:hint="eastAsia"/>
                <w:noProof/>
                <w:sz w:val="22"/>
              </w:rPr>
              <w:t>投資及長期應收款</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14,277,352,481,522</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75.74</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14,207,993,835,554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78.85</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69,358,645,968</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0.49</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非流動金融資產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13,846,789,780,423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73.45</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13,763,373,533,740</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76.38</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83,416,246,683</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0.61</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事業投資</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11,045,826,987</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0.06</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10,597,257,704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0.06</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448,569,283</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4.23</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其他長期投資</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419,505,511,404</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2.23</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434,002,920,453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2.41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- 14,497,409,049</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- 3.34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長期應收款項</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11,362,708</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20,123,658</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- 8,760,950</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- 43.54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不動產</w:t>
            </w:r>
            <w:r w:rsidR="00B9000F">
              <w:rPr>
                <w:rFonts w:ascii="標楷體" w:eastAsia="標楷體" w:hAnsi="標楷體" w:cs="Times New Roman" w:hint="eastAsia"/>
                <w:noProof/>
                <w:sz w:val="22"/>
              </w:rPr>
              <w:t>、</w:t>
            </w:r>
            <w:r w:rsidRPr="003B0292">
              <w:rPr>
                <w:rFonts w:ascii="標楷體" w:eastAsia="標楷體" w:hAnsi="標楷體" w:cs="Times New Roman" w:hint="eastAsia"/>
                <w:noProof/>
                <w:sz w:val="22"/>
              </w:rPr>
              <w:t>廠房及設備</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12,086,888,354</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0.06</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11,954,922,703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0.07</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131,965,651</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1.10</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土地</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8,878,765,813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0.05</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8,878,765,813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0.05</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土地改良物</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6,043,193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7,535,998</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- 1,492,805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- 19.81</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房屋及建築</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870,190,123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918,353,633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- 48,163,510</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- 5.24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機械及設備</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1,488,349,905</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1,619,846,618</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- 131,496,713</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- 8.12</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交通及運輸設備</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46,521,118</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34,658,043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11,863,075</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34.23</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什項設備</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200,087,152</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237,151,302</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- 37,064,150</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- 15.63</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購建中固定資產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596,931,050</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258,611,296</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338,319,754</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130.82</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使用權資產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36,100,165</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36,084,128</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16,037</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sz w:val="22"/>
              </w:rPr>
            </w:pPr>
            <w:r w:rsidRPr="006B320C">
              <w:rPr>
                <w:rFonts w:ascii="標楷體" w:eastAsia="標楷體" w:hint="eastAsia"/>
                <w:noProof/>
                <w:sz w:val="22"/>
              </w:rPr>
              <w:t>使用權資產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36,100,165</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36,084,128</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16,037</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投資性不動產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172,326,763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174,949,807</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- 2,623,044</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- 1.50</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4E3CCB" w:rsidRDefault="002C60A1" w:rsidP="003D3C5C">
            <w:pPr>
              <w:spacing w:line="240" w:lineRule="exact"/>
              <w:ind w:leftChars="100" w:left="240"/>
              <w:jc w:val="distribute"/>
              <w:rPr>
                <w:rFonts w:ascii="標楷體" w:eastAsia="標楷體"/>
                <w:noProof/>
                <w:sz w:val="22"/>
              </w:rPr>
            </w:pPr>
            <w:r w:rsidRPr="004E3CCB">
              <w:rPr>
                <w:rFonts w:ascii="標楷體" w:eastAsia="標楷體" w:hint="eastAsia"/>
                <w:noProof/>
                <w:sz w:val="22"/>
              </w:rPr>
              <w:t>投資性不動產－土地</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125,870,133</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125,870,133</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hint="eastAsia"/>
                <w:noProof/>
                <w:sz w:val="18"/>
                <w:szCs w:val="18"/>
              </w:rPr>
              <w:t>－</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4E3CCB" w:rsidRDefault="002C60A1" w:rsidP="003D3C5C">
            <w:pPr>
              <w:spacing w:line="240" w:lineRule="exact"/>
              <w:ind w:leftChars="100" w:left="240"/>
              <w:jc w:val="distribute"/>
              <w:rPr>
                <w:rFonts w:ascii="標楷體" w:eastAsia="標楷體"/>
                <w:noProof/>
                <w:spacing w:val="-20"/>
                <w:sz w:val="22"/>
              </w:rPr>
            </w:pPr>
            <w:r w:rsidRPr="004E3CCB">
              <w:rPr>
                <w:rFonts w:ascii="標楷體" w:eastAsia="標楷體" w:hint="eastAsia"/>
                <w:noProof/>
                <w:spacing w:val="-20"/>
                <w:sz w:val="22"/>
              </w:rPr>
              <w:t>投資性不動產－房屋及建築</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46,456,630</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49,079,674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- 2,623,044</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- 5.34</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無形資產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95,675,634</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85,814,942</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9,860,692</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11.49</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spacing w:val="-20"/>
                <w:sz w:val="22"/>
              </w:rPr>
            </w:pPr>
            <w:r w:rsidRPr="004E3CCB">
              <w:rPr>
                <w:rFonts w:ascii="標楷體" w:eastAsia="標楷體" w:hint="eastAsia"/>
                <w:noProof/>
                <w:sz w:val="22"/>
              </w:rPr>
              <w:t>無形資產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95,675,634</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85,814,942</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0.00</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9,860,692</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11.49</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B0292">
            <w:pPr>
              <w:spacing w:line="240" w:lineRule="exact"/>
              <w:ind w:leftChars="52" w:left="125"/>
              <w:jc w:val="distribute"/>
              <w:rPr>
                <w:rFonts w:ascii="標楷體"/>
                <w:sz w:val="22"/>
              </w:rPr>
            </w:pPr>
            <w:r w:rsidRPr="003B0292">
              <w:rPr>
                <w:rFonts w:ascii="標楷體" w:eastAsia="標楷體" w:hAnsi="標楷體" w:cs="Times New Roman" w:hint="eastAsia"/>
                <w:noProof/>
                <w:sz w:val="22"/>
              </w:rPr>
              <w:t>其他資產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1,294,146,989,951</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6.87</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727,319,835,364</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4.04</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566,827,154,587</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77.93</w:t>
            </w:r>
          </w:p>
        </w:tc>
      </w:tr>
      <w:tr w:rsidR="002C60A1"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遞延資產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1,293,046,519,335</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6.86</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726,189,883,476</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4.03</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566,856,635,859</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78.06</w:t>
            </w:r>
          </w:p>
        </w:tc>
      </w:tr>
      <w:tr w:rsidR="002C60A1" w:rsidRPr="009E7FE0"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spacing w:line="240" w:lineRule="exact"/>
              <w:ind w:leftChars="100" w:left="240"/>
              <w:jc w:val="distribute"/>
              <w:rPr>
                <w:rFonts w:ascii="標楷體" w:eastAsia="標楷體"/>
                <w:noProof/>
                <w:sz w:val="22"/>
              </w:rPr>
            </w:pPr>
            <w:r w:rsidRPr="006B320C">
              <w:rPr>
                <w:rFonts w:ascii="標楷體" w:eastAsia="標楷體" w:hint="eastAsia"/>
                <w:noProof/>
                <w:sz w:val="22"/>
              </w:rPr>
              <w:t>什項資產</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1,100,470,616</w:t>
            </w:r>
          </w:p>
        </w:tc>
        <w:tc>
          <w:tcPr>
            <w:tcW w:w="413"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6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1,129,951,887</w:t>
            </w:r>
          </w:p>
        </w:tc>
        <w:tc>
          <w:tcPr>
            <w:tcW w:w="412"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0.01</w:t>
            </w:r>
          </w:p>
        </w:tc>
        <w:tc>
          <w:tcPr>
            <w:tcW w:w="798"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- 29,481,271</w:t>
            </w:r>
          </w:p>
        </w:tc>
        <w:tc>
          <w:tcPr>
            <w:tcW w:w="509" w:type="pct"/>
            <w:shd w:val="clear" w:color="auto" w:fill="auto"/>
            <w:vAlign w:val="center"/>
          </w:tcPr>
          <w:p w:rsidR="002C60A1" w:rsidRPr="00343E4C" w:rsidRDefault="002C60A1" w:rsidP="003D3C5C">
            <w:pPr>
              <w:spacing w:line="240" w:lineRule="exact"/>
              <w:jc w:val="right"/>
              <w:rPr>
                <w:rFonts w:ascii="新細明體" w:eastAsia="新細明體" w:hAnsi="新細明體" w:cs="Times New Roman"/>
                <w:noProof/>
                <w:sz w:val="18"/>
                <w:szCs w:val="18"/>
              </w:rPr>
            </w:pPr>
            <w:r w:rsidRPr="00343E4C">
              <w:rPr>
                <w:rFonts w:ascii="新細明體" w:eastAsia="新細明體" w:hAnsi="新細明體" w:cs="Times New Roman"/>
                <w:noProof/>
                <w:sz w:val="18"/>
                <w:szCs w:val="18"/>
              </w:rPr>
              <w:t>- 2.61</w:t>
            </w:r>
          </w:p>
        </w:tc>
      </w:tr>
      <w:tr w:rsidR="002C60A1" w:rsidRPr="009E7FE0" w:rsidTr="003D3C5C">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rsidR="002C60A1" w:rsidRPr="006B320C" w:rsidRDefault="002C60A1" w:rsidP="003D3C5C">
            <w:pPr>
              <w:adjustRightInd w:val="0"/>
              <w:snapToGrid w:val="0"/>
              <w:spacing w:line="240" w:lineRule="exact"/>
              <w:jc w:val="distribute"/>
              <w:rPr>
                <w:rFonts w:ascii="標楷體" w:eastAsia="標楷體"/>
                <w:noProof/>
                <w:szCs w:val="24"/>
              </w:rPr>
            </w:pPr>
            <w:r w:rsidRPr="004E3CCB">
              <w:rPr>
                <w:rFonts w:ascii="標楷體" w:eastAsia="標楷體" w:hint="eastAsia"/>
                <w:b/>
                <w:noProof/>
              </w:rPr>
              <w:t>資產總額</w:t>
            </w:r>
          </w:p>
        </w:tc>
        <w:tc>
          <w:tcPr>
            <w:tcW w:w="76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18,851,049,742,189</w:t>
            </w:r>
          </w:p>
        </w:tc>
        <w:tc>
          <w:tcPr>
            <w:tcW w:w="413"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100.00</w:t>
            </w:r>
          </w:p>
        </w:tc>
        <w:tc>
          <w:tcPr>
            <w:tcW w:w="76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18,019,652,974,082</w:t>
            </w:r>
          </w:p>
        </w:tc>
        <w:tc>
          <w:tcPr>
            <w:tcW w:w="412"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100.00</w:t>
            </w:r>
          </w:p>
        </w:tc>
        <w:tc>
          <w:tcPr>
            <w:tcW w:w="798"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831,396,768,107</w:t>
            </w:r>
          </w:p>
        </w:tc>
        <w:tc>
          <w:tcPr>
            <w:tcW w:w="509" w:type="pct"/>
            <w:shd w:val="clear" w:color="auto" w:fill="auto"/>
            <w:vAlign w:val="center"/>
          </w:tcPr>
          <w:p w:rsidR="002C60A1" w:rsidRPr="002C60A1" w:rsidRDefault="002C60A1" w:rsidP="003D3C5C">
            <w:pPr>
              <w:spacing w:line="240" w:lineRule="exact"/>
              <w:jc w:val="right"/>
              <w:rPr>
                <w:rFonts w:ascii="新細明體" w:eastAsia="新細明體" w:hAnsi="新細明體" w:cs="Times New Roman"/>
                <w:b/>
                <w:noProof/>
                <w:sz w:val="18"/>
                <w:szCs w:val="18"/>
              </w:rPr>
            </w:pPr>
            <w:r w:rsidRPr="002C60A1">
              <w:rPr>
                <w:rFonts w:ascii="新細明體" w:eastAsia="新細明體" w:hAnsi="新細明體" w:cs="Times New Roman"/>
                <w:b/>
                <w:noProof/>
                <w:sz w:val="18"/>
                <w:szCs w:val="18"/>
              </w:rPr>
              <w:t>4.61</w:t>
            </w:r>
          </w:p>
        </w:tc>
      </w:tr>
    </w:tbl>
    <w:p w:rsidR="00857CFA" w:rsidRPr="000D38DD" w:rsidRDefault="00857CFA" w:rsidP="00484436">
      <w:pPr>
        <w:spacing w:line="220" w:lineRule="exact"/>
        <w:jc w:val="both"/>
        <w:rPr>
          <w:rFonts w:ascii="標楷體" w:eastAsia="標楷體"/>
          <w:sz w:val="18"/>
          <w:szCs w:val="18"/>
        </w:rPr>
      </w:pPr>
      <w:proofErr w:type="gramStart"/>
      <w:r w:rsidRPr="000D38DD">
        <w:rPr>
          <w:rFonts w:ascii="標楷體" w:eastAsia="標楷體" w:hint="eastAsia"/>
          <w:sz w:val="18"/>
          <w:szCs w:val="18"/>
        </w:rPr>
        <w:t>註</w:t>
      </w:r>
      <w:proofErr w:type="gramEnd"/>
      <w:r w:rsidRPr="000D38DD">
        <w:rPr>
          <w:rFonts w:ascii="標楷體" w:eastAsia="標楷體" w:hint="eastAsia"/>
          <w:sz w:val="18"/>
          <w:szCs w:val="18"/>
        </w:rPr>
        <w:t>：1.表列數據係依預算</w:t>
      </w:r>
      <w:proofErr w:type="gramStart"/>
      <w:r w:rsidRPr="000D38DD">
        <w:rPr>
          <w:rFonts w:ascii="標楷體" w:eastAsia="標楷體" w:hint="eastAsia"/>
          <w:sz w:val="18"/>
          <w:szCs w:val="18"/>
        </w:rPr>
        <w:t>採</w:t>
      </w:r>
      <w:proofErr w:type="gramEnd"/>
      <w:r w:rsidRPr="000D38DD">
        <w:rPr>
          <w:rFonts w:ascii="標楷體" w:eastAsia="標楷體" w:hint="eastAsia"/>
          <w:sz w:val="18"/>
          <w:szCs w:val="18"/>
        </w:rPr>
        <w:t>合併報表編造。</w:t>
      </w:r>
    </w:p>
    <w:p w:rsidR="00E41AB8" w:rsidRPr="000D38DD" w:rsidRDefault="00857CFA" w:rsidP="00AD7F50">
      <w:pPr>
        <w:spacing w:line="220" w:lineRule="exact"/>
        <w:ind w:leftChars="150" w:left="540" w:hangingChars="100" w:hanging="180"/>
        <w:jc w:val="both"/>
        <w:rPr>
          <w:rFonts w:ascii="標楷體" w:eastAsia="標楷體"/>
          <w:sz w:val="18"/>
          <w:szCs w:val="18"/>
        </w:rPr>
      </w:pPr>
      <w:r w:rsidRPr="000D38DD">
        <w:rPr>
          <w:rFonts w:ascii="標楷體" w:eastAsia="標楷體" w:hint="eastAsia"/>
          <w:sz w:val="18"/>
          <w:szCs w:val="18"/>
        </w:rPr>
        <w:t>2.期收</w:t>
      </w:r>
      <w:r w:rsidR="00FF7BB8" w:rsidRPr="000D38DD">
        <w:rPr>
          <w:rFonts w:ascii="標楷體" w:eastAsia="標楷體" w:hint="eastAsia"/>
          <w:sz w:val="18"/>
          <w:szCs w:val="18"/>
        </w:rPr>
        <w:t>（</w:t>
      </w:r>
      <w:r w:rsidRPr="000D38DD">
        <w:rPr>
          <w:rFonts w:ascii="標楷體" w:eastAsia="標楷體" w:hint="eastAsia"/>
          <w:sz w:val="18"/>
          <w:szCs w:val="18"/>
        </w:rPr>
        <w:t>付）款項及信託代理與保證之或有資產與或有負債，</w:t>
      </w:r>
      <w:r w:rsidR="003D3C5C" w:rsidRPr="000D38DD">
        <w:rPr>
          <w:rFonts w:ascii="標楷體" w:eastAsia="標楷體" w:hint="eastAsia"/>
          <w:sz w:val="18"/>
          <w:szCs w:val="18"/>
        </w:rPr>
        <w:t>110</w:t>
      </w:r>
      <w:r w:rsidRPr="000D38DD">
        <w:rPr>
          <w:rFonts w:ascii="標楷體" w:eastAsia="標楷體" w:hint="eastAsia"/>
          <w:sz w:val="18"/>
          <w:szCs w:val="18"/>
        </w:rPr>
        <w:t>年底及10</w:t>
      </w:r>
      <w:r w:rsidR="003D3C5C" w:rsidRPr="000D38DD">
        <w:rPr>
          <w:rFonts w:ascii="標楷體" w:eastAsia="標楷體" w:hint="eastAsia"/>
          <w:sz w:val="18"/>
          <w:szCs w:val="18"/>
        </w:rPr>
        <w:t>9</w:t>
      </w:r>
      <w:r w:rsidRPr="000D38DD">
        <w:rPr>
          <w:rFonts w:ascii="標楷體" w:eastAsia="標楷體" w:hint="eastAsia"/>
          <w:sz w:val="18"/>
          <w:szCs w:val="18"/>
        </w:rPr>
        <w:t>年底各有</w:t>
      </w:r>
      <w:r w:rsidR="00905B94" w:rsidRPr="000D38DD">
        <w:rPr>
          <w:rFonts w:ascii="標楷體" w:eastAsia="標楷體" w:hint="eastAsia"/>
          <w:sz w:val="18"/>
          <w:szCs w:val="18"/>
        </w:rPr>
        <w:t>7,222,096,502,</w:t>
      </w:r>
      <w:r w:rsidR="005D6F5C" w:rsidRPr="000D38DD">
        <w:rPr>
          <w:rFonts w:ascii="標楷體" w:eastAsia="標楷體" w:hint="eastAsia"/>
          <w:sz w:val="18"/>
          <w:szCs w:val="18"/>
        </w:rPr>
        <w:t>141</w:t>
      </w:r>
      <w:r w:rsidRPr="000D38DD">
        <w:rPr>
          <w:rFonts w:ascii="標楷體" w:eastAsia="標楷體" w:hint="eastAsia"/>
          <w:sz w:val="18"/>
          <w:szCs w:val="18"/>
        </w:rPr>
        <w:t>元及</w:t>
      </w:r>
      <w:r w:rsidR="00905B94" w:rsidRPr="000D38DD">
        <w:rPr>
          <w:rFonts w:ascii="標楷體" w:eastAsia="標楷體" w:hint="eastAsia"/>
          <w:sz w:val="18"/>
          <w:szCs w:val="18"/>
        </w:rPr>
        <w:t>7,181,528,644,773</w:t>
      </w:r>
      <w:r w:rsidRPr="000D38DD">
        <w:rPr>
          <w:rFonts w:ascii="標楷體" w:eastAsia="標楷體" w:hint="eastAsia"/>
          <w:sz w:val="18"/>
          <w:szCs w:val="18"/>
        </w:rPr>
        <w:t>元。</w:t>
      </w:r>
    </w:p>
    <w:p w:rsidR="00857CFA" w:rsidRPr="000D38DD" w:rsidRDefault="0073515A" w:rsidP="00AD7F50">
      <w:pPr>
        <w:spacing w:line="220" w:lineRule="exact"/>
        <w:ind w:leftChars="150" w:left="540" w:hangingChars="100" w:hanging="180"/>
        <w:jc w:val="both"/>
        <w:rPr>
          <w:rFonts w:ascii="標楷體" w:eastAsia="標楷體"/>
          <w:sz w:val="18"/>
          <w:szCs w:val="18"/>
        </w:rPr>
      </w:pPr>
      <w:r w:rsidRPr="000D38DD">
        <w:rPr>
          <w:rFonts w:ascii="標楷體" w:eastAsia="標楷體" w:hint="eastAsia"/>
          <w:sz w:val="18"/>
          <w:szCs w:val="18"/>
        </w:rPr>
        <w:t>3.</w:t>
      </w:r>
      <w:r w:rsidR="00A81407" w:rsidRPr="000D38DD">
        <w:rPr>
          <w:rFonts w:ascii="標楷體" w:eastAsia="標楷體" w:hint="eastAsia"/>
          <w:sz w:val="18"/>
          <w:szCs w:val="18"/>
        </w:rPr>
        <w:t>110</w:t>
      </w:r>
      <w:r w:rsidR="00857CFA" w:rsidRPr="000D38DD">
        <w:rPr>
          <w:rFonts w:ascii="標楷體" w:eastAsia="標楷體" w:hint="eastAsia"/>
          <w:sz w:val="18"/>
          <w:szCs w:val="18"/>
        </w:rPr>
        <w:t>年度外匯資產評價損失</w:t>
      </w:r>
      <w:r w:rsidR="00A81407" w:rsidRPr="000D38DD">
        <w:rPr>
          <w:rFonts w:ascii="標楷體" w:eastAsia="標楷體" w:hint="eastAsia"/>
          <w:sz w:val="18"/>
          <w:szCs w:val="18"/>
        </w:rPr>
        <w:t>613</w:t>
      </w:r>
      <w:r w:rsidR="00857CFA" w:rsidRPr="000D38DD">
        <w:rPr>
          <w:rFonts w:ascii="標楷體" w:eastAsia="標楷體" w:hint="eastAsia"/>
          <w:sz w:val="18"/>
          <w:szCs w:val="18"/>
        </w:rPr>
        <w:t>,</w:t>
      </w:r>
      <w:r w:rsidR="00A81407" w:rsidRPr="000D38DD">
        <w:rPr>
          <w:rFonts w:ascii="標楷體" w:eastAsia="標楷體" w:hint="eastAsia"/>
          <w:sz w:val="18"/>
          <w:szCs w:val="18"/>
        </w:rPr>
        <w:t>016</w:t>
      </w:r>
      <w:r w:rsidR="00857CFA" w:rsidRPr="000D38DD">
        <w:rPr>
          <w:rFonts w:ascii="標楷體" w:eastAsia="標楷體" w:hint="eastAsia"/>
          <w:sz w:val="18"/>
          <w:szCs w:val="18"/>
        </w:rPr>
        <w:t>,</w:t>
      </w:r>
      <w:r w:rsidR="00A81407" w:rsidRPr="000D38DD">
        <w:rPr>
          <w:rFonts w:ascii="標楷體" w:eastAsia="標楷體" w:hint="eastAsia"/>
          <w:sz w:val="18"/>
          <w:szCs w:val="18"/>
        </w:rPr>
        <w:t>603</w:t>
      </w:r>
      <w:r w:rsidR="00857CFA" w:rsidRPr="000D38DD">
        <w:rPr>
          <w:rFonts w:ascii="標楷體" w:eastAsia="標楷體" w:hint="eastAsia"/>
          <w:sz w:val="18"/>
          <w:szCs w:val="18"/>
        </w:rPr>
        <w:t>,</w:t>
      </w:r>
      <w:r w:rsidR="00A81407" w:rsidRPr="000D38DD">
        <w:rPr>
          <w:rFonts w:ascii="標楷體" w:eastAsia="標楷體" w:hint="eastAsia"/>
          <w:sz w:val="18"/>
          <w:szCs w:val="18"/>
        </w:rPr>
        <w:t>626</w:t>
      </w:r>
      <w:r w:rsidR="00857CFA" w:rsidRPr="000D38DD">
        <w:rPr>
          <w:rFonts w:ascii="標楷體" w:eastAsia="標楷體" w:hint="eastAsia"/>
          <w:sz w:val="18"/>
          <w:szCs w:val="18"/>
        </w:rPr>
        <w:t>元，經以兌換損失準備沖抵後，</w:t>
      </w:r>
      <w:proofErr w:type="gramStart"/>
      <w:r w:rsidR="00857CFA" w:rsidRPr="000D38DD">
        <w:rPr>
          <w:rFonts w:ascii="標楷體" w:eastAsia="標楷體" w:hint="eastAsia"/>
          <w:sz w:val="18"/>
          <w:szCs w:val="18"/>
        </w:rPr>
        <w:t>不足沖</w:t>
      </w:r>
      <w:proofErr w:type="gramEnd"/>
      <w:r w:rsidR="00857CFA" w:rsidRPr="000D38DD">
        <w:rPr>
          <w:rFonts w:ascii="標楷體" w:eastAsia="標楷體" w:hint="eastAsia"/>
          <w:sz w:val="18"/>
          <w:szCs w:val="18"/>
        </w:rPr>
        <w:t>抵</w:t>
      </w:r>
      <w:proofErr w:type="gramStart"/>
      <w:r w:rsidR="00857CFA" w:rsidRPr="000D38DD">
        <w:rPr>
          <w:rFonts w:ascii="標楷體" w:eastAsia="標楷體" w:hint="eastAsia"/>
          <w:sz w:val="18"/>
          <w:szCs w:val="18"/>
        </w:rPr>
        <w:t>部分並帳列</w:t>
      </w:r>
      <w:proofErr w:type="gramEnd"/>
      <w:r w:rsidR="00857CFA" w:rsidRPr="000D38DD">
        <w:rPr>
          <w:rFonts w:ascii="標楷體" w:eastAsia="標楷體" w:hint="eastAsia"/>
          <w:sz w:val="18"/>
          <w:szCs w:val="18"/>
        </w:rPr>
        <w:t>遞延兌換差價損失</w:t>
      </w:r>
      <w:r w:rsidR="00A81407" w:rsidRPr="000D38DD">
        <w:rPr>
          <w:rFonts w:ascii="標楷體" w:eastAsia="標楷體" w:hint="eastAsia"/>
          <w:sz w:val="18"/>
          <w:szCs w:val="18"/>
        </w:rPr>
        <w:t>567</w:t>
      </w:r>
      <w:r w:rsidR="00857CFA" w:rsidRPr="000D38DD">
        <w:rPr>
          <w:rFonts w:ascii="標楷體" w:eastAsia="標楷體" w:hint="eastAsia"/>
          <w:sz w:val="18"/>
          <w:szCs w:val="18"/>
        </w:rPr>
        <w:t>,</w:t>
      </w:r>
      <w:r w:rsidR="00A81407" w:rsidRPr="000D38DD">
        <w:rPr>
          <w:rFonts w:ascii="標楷體" w:eastAsia="標楷體" w:hint="eastAsia"/>
          <w:sz w:val="18"/>
          <w:szCs w:val="18"/>
        </w:rPr>
        <w:t>686</w:t>
      </w:r>
      <w:r w:rsidR="00857CFA" w:rsidRPr="000D38DD">
        <w:rPr>
          <w:rFonts w:ascii="標楷體" w:eastAsia="標楷體" w:hint="eastAsia"/>
          <w:sz w:val="18"/>
          <w:szCs w:val="18"/>
        </w:rPr>
        <w:t>,</w:t>
      </w:r>
      <w:r w:rsidR="00A81407" w:rsidRPr="000D38DD">
        <w:rPr>
          <w:rFonts w:ascii="標楷體" w:eastAsia="標楷體" w:hint="eastAsia"/>
          <w:sz w:val="18"/>
          <w:szCs w:val="18"/>
        </w:rPr>
        <w:t>152</w:t>
      </w:r>
      <w:r w:rsidR="00857CFA" w:rsidRPr="000D38DD">
        <w:rPr>
          <w:rFonts w:ascii="標楷體" w:eastAsia="標楷體" w:hint="eastAsia"/>
          <w:sz w:val="18"/>
          <w:szCs w:val="18"/>
        </w:rPr>
        <w:t>,</w:t>
      </w:r>
      <w:r w:rsidR="00A81407" w:rsidRPr="000D38DD">
        <w:rPr>
          <w:rFonts w:ascii="標楷體" w:eastAsia="標楷體" w:hint="eastAsia"/>
          <w:sz w:val="18"/>
          <w:szCs w:val="18"/>
        </w:rPr>
        <w:t>360</w:t>
      </w:r>
      <w:r w:rsidR="00857CFA" w:rsidRPr="000D38DD">
        <w:rPr>
          <w:rFonts w:ascii="標楷體" w:eastAsia="標楷體"/>
          <w:sz w:val="18"/>
          <w:szCs w:val="18"/>
        </w:rPr>
        <w:t>元</w:t>
      </w:r>
      <w:r w:rsidR="00857CFA" w:rsidRPr="000D38DD">
        <w:rPr>
          <w:rFonts w:ascii="標楷體" w:eastAsia="標楷體" w:hint="eastAsia"/>
          <w:sz w:val="18"/>
          <w:szCs w:val="18"/>
        </w:rPr>
        <w:t>。</w:t>
      </w:r>
    </w:p>
    <w:p w:rsidR="0023338D" w:rsidRPr="00E41AB8" w:rsidRDefault="00857CFA" w:rsidP="00AD7F50">
      <w:pPr>
        <w:spacing w:line="220" w:lineRule="exact"/>
        <w:ind w:leftChars="150" w:left="540" w:hangingChars="100" w:hanging="180"/>
        <w:jc w:val="both"/>
        <w:rPr>
          <w:rFonts w:ascii="標楷體" w:eastAsia="標楷體"/>
          <w:sz w:val="18"/>
          <w:szCs w:val="18"/>
        </w:rPr>
      </w:pPr>
      <w:r w:rsidRPr="000D38DD">
        <w:rPr>
          <w:rFonts w:ascii="標楷體" w:eastAsia="標楷體" w:hint="eastAsia"/>
          <w:sz w:val="18"/>
          <w:szCs w:val="18"/>
        </w:rPr>
        <w:t>4.存貨成本係</w:t>
      </w:r>
      <w:proofErr w:type="gramStart"/>
      <w:r w:rsidRPr="000D38DD">
        <w:rPr>
          <w:rFonts w:ascii="標楷體" w:eastAsia="標楷體" w:hint="eastAsia"/>
          <w:sz w:val="18"/>
          <w:szCs w:val="18"/>
        </w:rPr>
        <w:t>採</w:t>
      </w:r>
      <w:proofErr w:type="gramEnd"/>
      <w:r w:rsidRPr="000D38DD">
        <w:rPr>
          <w:rFonts w:ascii="標楷體" w:eastAsia="標楷體" w:hint="eastAsia"/>
          <w:sz w:val="18"/>
          <w:szCs w:val="18"/>
        </w:rPr>
        <w:t>加權平均法計算，期末以成本</w:t>
      </w:r>
      <w:proofErr w:type="gramStart"/>
      <w:r w:rsidRPr="000D38DD">
        <w:rPr>
          <w:rFonts w:ascii="標楷體" w:eastAsia="標楷體" w:hint="eastAsia"/>
          <w:sz w:val="18"/>
          <w:szCs w:val="18"/>
        </w:rPr>
        <w:t>與淨變現</w:t>
      </w:r>
      <w:proofErr w:type="gramEnd"/>
      <w:r w:rsidRPr="000D38DD">
        <w:rPr>
          <w:rFonts w:ascii="標楷體" w:eastAsia="標楷體" w:hint="eastAsia"/>
          <w:sz w:val="18"/>
          <w:szCs w:val="18"/>
        </w:rPr>
        <w:t>價值孰低衡量。</w:t>
      </w:r>
    </w:p>
    <w:p w:rsidR="00EA6AB3" w:rsidRDefault="00EA6AB3" w:rsidP="00EA6AB3">
      <w:pPr>
        <w:spacing w:line="400" w:lineRule="exact"/>
        <w:jc w:val="center"/>
        <w:rPr>
          <w:rFonts w:ascii="標楷體" w:eastAsia="標楷體" w:hAnsi="標楷體"/>
          <w:sz w:val="26"/>
          <w:szCs w:val="26"/>
          <w:u w:val="single"/>
        </w:rPr>
      </w:pPr>
      <w:r>
        <w:rPr>
          <w:rFonts w:ascii="標楷體" w:eastAsia="標楷體" w:hAnsi="標楷體"/>
          <w:spacing w:val="20"/>
          <w:sz w:val="32"/>
          <w:szCs w:val="32"/>
          <w:u w:val="single"/>
        </w:rPr>
        <w:lastRenderedPageBreak/>
        <w:t xml:space="preserve"> </w:t>
      </w:r>
      <w:r w:rsidRPr="001D75A9">
        <w:rPr>
          <w:rFonts w:ascii="標楷體" w:eastAsia="標楷體" w:hAnsi="標楷體"/>
          <w:spacing w:val="20"/>
          <w:sz w:val="32"/>
          <w:szCs w:val="32"/>
          <w:u w:val="single"/>
        </w:rPr>
        <w:t>中央銀行</w:t>
      </w:r>
      <w:r w:rsidRPr="001D75A9">
        <w:rPr>
          <w:rFonts w:ascii="標楷體" w:eastAsia="標楷體" w:hAnsi="標楷體" w:hint="eastAsia"/>
          <w:spacing w:val="20"/>
          <w:sz w:val="32"/>
          <w:szCs w:val="32"/>
          <w:u w:val="single"/>
        </w:rPr>
        <w:t>盈虧審定後資產負債表</w:t>
      </w:r>
      <w:r>
        <w:rPr>
          <w:rFonts w:ascii="標楷體" w:eastAsia="標楷體" w:hAnsi="標楷體" w:hint="eastAsia"/>
          <w:sz w:val="32"/>
          <w:szCs w:val="32"/>
          <w:u w:val="single"/>
        </w:rPr>
        <w:t xml:space="preserve"> </w:t>
      </w:r>
      <w:r w:rsidR="00FF7BB8">
        <w:rPr>
          <w:rFonts w:ascii="標楷體" w:eastAsia="標楷體" w:hAnsi="標楷體" w:hint="eastAsia"/>
          <w:sz w:val="26"/>
          <w:szCs w:val="26"/>
        </w:rPr>
        <w:t>（</w:t>
      </w:r>
      <w:r w:rsidRPr="007375A1">
        <w:rPr>
          <w:rFonts w:ascii="標楷體" w:eastAsia="標楷體" w:hAnsi="標楷體" w:hint="eastAsia"/>
          <w:sz w:val="26"/>
          <w:szCs w:val="26"/>
        </w:rPr>
        <w:t>續）</w:t>
      </w:r>
    </w:p>
    <w:p w:rsidR="00EA6AB3" w:rsidRPr="001D75A9" w:rsidRDefault="00EA6AB3" w:rsidP="00EA6AB3">
      <w:pPr>
        <w:widowControl/>
        <w:spacing w:line="400" w:lineRule="exact"/>
        <w:jc w:val="center"/>
        <w:rPr>
          <w:rFonts w:ascii="標楷體" w:eastAsia="標楷體"/>
          <w:spacing w:val="40"/>
          <w:kern w:val="0"/>
        </w:rPr>
      </w:pPr>
      <w:r w:rsidRPr="00E838EB">
        <w:rPr>
          <w:rFonts w:ascii="標楷體" w:eastAsia="標楷體" w:hint="eastAsia"/>
          <w:spacing w:val="40"/>
          <w:kern w:val="0"/>
        </w:rPr>
        <w:t>中華民國110年12月31日</w:t>
      </w:r>
    </w:p>
    <w:p w:rsidR="00EA6AB3" w:rsidRPr="001D75A9" w:rsidRDefault="00EA6AB3" w:rsidP="00EA6AB3">
      <w:pPr>
        <w:widowControl/>
        <w:spacing w:beforeLines="10" w:before="36" w:afterLines="10" w:after="36"/>
        <w:ind w:right="-1" w:firstLine="482"/>
        <w:jc w:val="right"/>
        <w:rPr>
          <w:rFonts w:ascii="標楷體" w:eastAsia="標楷體" w:hAnsi="標楷體"/>
          <w:sz w:val="22"/>
        </w:rPr>
      </w:pPr>
      <w:r w:rsidRPr="001D75A9">
        <w:rPr>
          <w:rFonts w:ascii="標楷體" w:eastAsia="標楷體" w:hAnsi="標楷體" w:hint="eastAsia"/>
          <w:sz w:val="22"/>
        </w:rPr>
        <w:t>單位：新臺幣元</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8"/>
        <w:gridCol w:w="1523"/>
        <w:gridCol w:w="834"/>
        <w:gridCol w:w="1547"/>
        <w:gridCol w:w="773"/>
        <w:gridCol w:w="1766"/>
        <w:gridCol w:w="625"/>
      </w:tblGrid>
      <w:tr w:rsidR="00EA6AB3" w:rsidTr="00EA6AB3">
        <w:trPr>
          <w:trHeight w:hRule="exact" w:val="360"/>
          <w:tblHeader/>
        </w:trPr>
        <w:tc>
          <w:tcPr>
            <w:tcW w:w="1450" w:type="pct"/>
            <w:vMerge w:val="restart"/>
            <w:tcBorders>
              <w:top w:val="single" w:sz="8" w:space="0" w:color="auto"/>
              <w:left w:val="nil"/>
              <w:bottom w:val="single" w:sz="8" w:space="0" w:color="auto"/>
              <w:right w:val="nil"/>
            </w:tcBorders>
            <w:vAlign w:val="center"/>
          </w:tcPr>
          <w:p w:rsidR="00EA6AB3" w:rsidRPr="001D75A9" w:rsidRDefault="00EA6AB3" w:rsidP="00EA6AB3">
            <w:pPr>
              <w:jc w:val="distribute"/>
              <w:rPr>
                <w:rFonts w:ascii="標楷體" w:eastAsia="標楷體"/>
                <w:szCs w:val="24"/>
              </w:rPr>
            </w:pPr>
            <w:r w:rsidRPr="001D75A9">
              <w:rPr>
                <w:rFonts w:ascii="標楷體" w:eastAsia="標楷體" w:hint="eastAsia"/>
                <w:szCs w:val="24"/>
              </w:rPr>
              <w:t>科目</w:t>
            </w:r>
          </w:p>
        </w:tc>
        <w:tc>
          <w:tcPr>
            <w:tcW w:w="1184" w:type="pct"/>
            <w:gridSpan w:val="2"/>
            <w:tcBorders>
              <w:top w:val="single" w:sz="8" w:space="0" w:color="auto"/>
              <w:left w:val="single" w:sz="4" w:space="0" w:color="auto"/>
              <w:bottom w:val="single" w:sz="4" w:space="0" w:color="auto"/>
              <w:right w:val="single" w:sz="4" w:space="0" w:color="auto"/>
            </w:tcBorders>
            <w:vAlign w:val="center"/>
          </w:tcPr>
          <w:p w:rsidR="00EA6AB3" w:rsidRPr="001D75A9" w:rsidRDefault="00EA6AB3" w:rsidP="00EA6AB3">
            <w:pPr>
              <w:jc w:val="distribute"/>
              <w:rPr>
                <w:rFonts w:ascii="標楷體" w:eastAsia="標楷體" w:hAnsi="標楷體"/>
                <w:szCs w:val="24"/>
              </w:rPr>
            </w:pPr>
            <w:r>
              <w:rPr>
                <w:rFonts w:ascii="標楷體" w:eastAsia="標楷體" w:hAnsi="標楷體" w:hint="eastAsia"/>
                <w:szCs w:val="24"/>
              </w:rPr>
              <w:t>110</w:t>
            </w:r>
            <w:r w:rsidRPr="001D75A9">
              <w:rPr>
                <w:rFonts w:ascii="標楷體" w:eastAsia="標楷體" w:hAnsi="標楷體" w:hint="eastAsia"/>
                <w:szCs w:val="24"/>
              </w:rPr>
              <w:t>年12月31日</w:t>
            </w:r>
          </w:p>
        </w:tc>
        <w:tc>
          <w:tcPr>
            <w:tcW w:w="1165" w:type="pct"/>
            <w:gridSpan w:val="2"/>
            <w:tcBorders>
              <w:top w:val="single" w:sz="8" w:space="0" w:color="auto"/>
              <w:left w:val="single" w:sz="4" w:space="0" w:color="auto"/>
              <w:bottom w:val="single" w:sz="4" w:space="0" w:color="auto"/>
              <w:right w:val="single" w:sz="4" w:space="0" w:color="auto"/>
            </w:tcBorders>
            <w:vAlign w:val="center"/>
          </w:tcPr>
          <w:p w:rsidR="00EA6AB3" w:rsidRPr="001D75A9" w:rsidRDefault="00EA6AB3" w:rsidP="00EA6AB3">
            <w:pPr>
              <w:jc w:val="distribute"/>
              <w:rPr>
                <w:rFonts w:ascii="標楷體" w:eastAsia="標楷體" w:hAnsi="標楷體"/>
                <w:szCs w:val="24"/>
              </w:rPr>
            </w:pPr>
            <w:r w:rsidRPr="001D75A9">
              <w:rPr>
                <w:rFonts w:ascii="標楷體" w:eastAsia="標楷體" w:hAnsi="標楷體"/>
                <w:szCs w:val="24"/>
              </w:rPr>
              <w:t>10</w:t>
            </w:r>
            <w:r>
              <w:rPr>
                <w:rFonts w:ascii="標楷體" w:eastAsia="標楷體" w:hAnsi="標楷體" w:hint="eastAsia"/>
                <w:szCs w:val="24"/>
              </w:rPr>
              <w:t>9</w:t>
            </w:r>
            <w:r w:rsidRPr="001D75A9">
              <w:rPr>
                <w:rFonts w:ascii="標楷體" w:eastAsia="標楷體" w:hAnsi="標楷體" w:hint="eastAsia"/>
                <w:szCs w:val="24"/>
              </w:rPr>
              <w:t>年12月31日</w:t>
            </w:r>
          </w:p>
        </w:tc>
        <w:tc>
          <w:tcPr>
            <w:tcW w:w="1201" w:type="pct"/>
            <w:gridSpan w:val="2"/>
            <w:tcBorders>
              <w:top w:val="single" w:sz="8" w:space="0" w:color="auto"/>
              <w:left w:val="nil"/>
              <w:bottom w:val="single" w:sz="4" w:space="0" w:color="auto"/>
              <w:right w:val="nil"/>
            </w:tcBorders>
            <w:vAlign w:val="center"/>
          </w:tcPr>
          <w:p w:rsidR="00EA6AB3" w:rsidRPr="001D75A9" w:rsidRDefault="00EA6AB3" w:rsidP="00EA6AB3">
            <w:pPr>
              <w:jc w:val="distribute"/>
              <w:rPr>
                <w:rFonts w:ascii="標楷體" w:eastAsia="標楷體" w:hAnsi="標楷體"/>
                <w:szCs w:val="24"/>
              </w:rPr>
            </w:pPr>
            <w:r w:rsidRPr="001D75A9">
              <w:rPr>
                <w:rFonts w:ascii="標楷體" w:eastAsia="標楷體" w:hAnsi="標楷體" w:hint="eastAsia"/>
                <w:spacing w:val="200"/>
                <w:szCs w:val="24"/>
              </w:rPr>
              <w:t>比較增</w:t>
            </w:r>
            <w:r w:rsidRPr="001D75A9">
              <w:rPr>
                <w:rFonts w:ascii="標楷體" w:eastAsia="標楷體" w:hAnsi="標楷體" w:hint="eastAsia"/>
                <w:szCs w:val="24"/>
              </w:rPr>
              <w:t>減</w:t>
            </w:r>
          </w:p>
        </w:tc>
      </w:tr>
      <w:tr w:rsidR="00EA6AB3" w:rsidTr="00EA6AB3">
        <w:trPr>
          <w:trHeight w:hRule="exact" w:val="360"/>
          <w:tblHeader/>
        </w:trPr>
        <w:tc>
          <w:tcPr>
            <w:tcW w:w="1450" w:type="pct"/>
            <w:vMerge/>
            <w:tcBorders>
              <w:top w:val="single" w:sz="12" w:space="0" w:color="auto"/>
              <w:left w:val="nil"/>
              <w:bottom w:val="single" w:sz="8" w:space="0" w:color="auto"/>
              <w:right w:val="nil"/>
            </w:tcBorders>
            <w:vAlign w:val="center"/>
          </w:tcPr>
          <w:p w:rsidR="00EA6AB3" w:rsidRPr="001D75A9" w:rsidRDefault="00EA6AB3" w:rsidP="00EA6AB3">
            <w:pPr>
              <w:jc w:val="center"/>
              <w:rPr>
                <w:rFonts w:ascii="標楷體" w:eastAsia="標楷體"/>
                <w:szCs w:val="24"/>
              </w:rPr>
            </w:pPr>
          </w:p>
        </w:tc>
        <w:tc>
          <w:tcPr>
            <w:tcW w:w="765" w:type="pct"/>
            <w:tcBorders>
              <w:left w:val="single" w:sz="4" w:space="0" w:color="auto"/>
              <w:bottom w:val="single" w:sz="8" w:space="0" w:color="auto"/>
              <w:right w:val="single" w:sz="4" w:space="0" w:color="auto"/>
            </w:tcBorders>
            <w:vAlign w:val="center"/>
          </w:tcPr>
          <w:p w:rsidR="00EA6AB3" w:rsidRPr="001D75A9" w:rsidRDefault="00EA6AB3" w:rsidP="00EA6AB3">
            <w:pPr>
              <w:jc w:val="distribute"/>
              <w:rPr>
                <w:rFonts w:ascii="標楷體" w:eastAsia="標楷體"/>
                <w:szCs w:val="24"/>
              </w:rPr>
            </w:pPr>
            <w:r w:rsidRPr="001D75A9">
              <w:rPr>
                <w:rFonts w:ascii="標楷體" w:eastAsia="標楷體" w:hint="eastAsia"/>
                <w:spacing w:val="400"/>
                <w:szCs w:val="24"/>
              </w:rPr>
              <w:t>金</w:t>
            </w:r>
            <w:r w:rsidRPr="001D75A9">
              <w:rPr>
                <w:rFonts w:ascii="標楷體" w:eastAsia="標楷體" w:hint="eastAsia"/>
                <w:szCs w:val="24"/>
              </w:rPr>
              <w:t>額</w:t>
            </w:r>
          </w:p>
        </w:tc>
        <w:tc>
          <w:tcPr>
            <w:tcW w:w="419" w:type="pct"/>
            <w:tcBorders>
              <w:left w:val="single" w:sz="4" w:space="0" w:color="auto"/>
              <w:bottom w:val="single" w:sz="8" w:space="0" w:color="auto"/>
              <w:right w:val="single" w:sz="4" w:space="0" w:color="auto"/>
            </w:tcBorders>
            <w:vAlign w:val="center"/>
          </w:tcPr>
          <w:p w:rsidR="00EA6AB3" w:rsidRPr="001D75A9" w:rsidRDefault="00EA6AB3" w:rsidP="00EA6AB3">
            <w:pPr>
              <w:jc w:val="center"/>
              <w:rPr>
                <w:rFonts w:ascii="標楷體" w:eastAsia="標楷體"/>
                <w:szCs w:val="24"/>
              </w:rPr>
            </w:pPr>
            <w:r w:rsidRPr="001D75A9">
              <w:rPr>
                <w:rFonts w:ascii="標楷體" w:eastAsia="標楷體" w:hint="eastAsia"/>
                <w:szCs w:val="24"/>
              </w:rPr>
              <w:t>％</w:t>
            </w:r>
          </w:p>
        </w:tc>
        <w:tc>
          <w:tcPr>
            <w:tcW w:w="777" w:type="pct"/>
            <w:tcBorders>
              <w:left w:val="single" w:sz="4" w:space="0" w:color="auto"/>
              <w:bottom w:val="single" w:sz="8" w:space="0" w:color="auto"/>
              <w:right w:val="single" w:sz="4" w:space="0" w:color="auto"/>
            </w:tcBorders>
            <w:vAlign w:val="center"/>
          </w:tcPr>
          <w:p w:rsidR="00EA6AB3" w:rsidRPr="001D75A9" w:rsidRDefault="00EA6AB3" w:rsidP="00EA6AB3">
            <w:pPr>
              <w:jc w:val="distribute"/>
              <w:rPr>
                <w:rFonts w:ascii="標楷體" w:eastAsia="標楷體"/>
                <w:szCs w:val="24"/>
              </w:rPr>
            </w:pPr>
            <w:r w:rsidRPr="001D75A9">
              <w:rPr>
                <w:rFonts w:ascii="標楷體" w:eastAsia="標楷體" w:hint="eastAsia"/>
                <w:spacing w:val="400"/>
                <w:szCs w:val="24"/>
              </w:rPr>
              <w:t>金</w:t>
            </w:r>
            <w:r w:rsidRPr="001D75A9">
              <w:rPr>
                <w:rFonts w:ascii="標楷體" w:eastAsia="標楷體" w:hint="eastAsia"/>
                <w:szCs w:val="24"/>
              </w:rPr>
              <w:t>額</w:t>
            </w:r>
          </w:p>
        </w:tc>
        <w:tc>
          <w:tcPr>
            <w:tcW w:w="388" w:type="pct"/>
            <w:tcBorders>
              <w:left w:val="single" w:sz="4" w:space="0" w:color="auto"/>
              <w:bottom w:val="single" w:sz="8" w:space="0" w:color="auto"/>
              <w:right w:val="single" w:sz="4" w:space="0" w:color="auto"/>
            </w:tcBorders>
            <w:vAlign w:val="center"/>
          </w:tcPr>
          <w:p w:rsidR="00EA6AB3" w:rsidRPr="001D75A9" w:rsidRDefault="00EA6AB3" w:rsidP="00EA6AB3">
            <w:pPr>
              <w:jc w:val="center"/>
              <w:rPr>
                <w:rFonts w:ascii="標楷體" w:eastAsia="標楷體"/>
                <w:szCs w:val="24"/>
              </w:rPr>
            </w:pPr>
            <w:r w:rsidRPr="001D75A9">
              <w:rPr>
                <w:rFonts w:ascii="標楷體" w:eastAsia="標楷體" w:hint="eastAsia"/>
                <w:szCs w:val="24"/>
              </w:rPr>
              <w:t>％</w:t>
            </w:r>
          </w:p>
        </w:tc>
        <w:tc>
          <w:tcPr>
            <w:tcW w:w="887" w:type="pct"/>
            <w:tcBorders>
              <w:left w:val="nil"/>
              <w:bottom w:val="single" w:sz="8" w:space="0" w:color="auto"/>
              <w:right w:val="single" w:sz="4" w:space="0" w:color="auto"/>
            </w:tcBorders>
            <w:vAlign w:val="center"/>
          </w:tcPr>
          <w:p w:rsidR="00EA6AB3" w:rsidRPr="001D75A9" w:rsidRDefault="00EA6AB3" w:rsidP="00EA6AB3">
            <w:pPr>
              <w:jc w:val="distribute"/>
              <w:rPr>
                <w:rFonts w:ascii="標楷體" w:eastAsia="標楷體"/>
                <w:szCs w:val="24"/>
              </w:rPr>
            </w:pPr>
            <w:r w:rsidRPr="001D75A9">
              <w:rPr>
                <w:rFonts w:ascii="標楷體" w:eastAsia="標楷體" w:hint="eastAsia"/>
                <w:spacing w:val="400"/>
                <w:szCs w:val="24"/>
              </w:rPr>
              <w:t>金</w:t>
            </w:r>
            <w:r w:rsidRPr="001D75A9">
              <w:rPr>
                <w:rFonts w:ascii="標楷體" w:eastAsia="標楷體" w:hint="eastAsia"/>
                <w:szCs w:val="24"/>
              </w:rPr>
              <w:t>額</w:t>
            </w:r>
          </w:p>
        </w:tc>
        <w:tc>
          <w:tcPr>
            <w:tcW w:w="314" w:type="pct"/>
            <w:tcBorders>
              <w:left w:val="nil"/>
              <w:bottom w:val="single" w:sz="8" w:space="0" w:color="auto"/>
              <w:right w:val="nil"/>
            </w:tcBorders>
            <w:vAlign w:val="center"/>
          </w:tcPr>
          <w:p w:rsidR="00EA6AB3" w:rsidRPr="001D75A9" w:rsidRDefault="00EA6AB3" w:rsidP="00EA6AB3">
            <w:pPr>
              <w:jc w:val="center"/>
              <w:rPr>
                <w:rFonts w:ascii="標楷體" w:eastAsia="標楷體"/>
                <w:szCs w:val="24"/>
              </w:rPr>
            </w:pPr>
            <w:r w:rsidRPr="001D75A9">
              <w:rPr>
                <w:rFonts w:ascii="標楷體" w:eastAsia="標楷體" w:hint="eastAsia"/>
                <w:szCs w:val="24"/>
              </w:rPr>
              <w:t>％</w:t>
            </w:r>
          </w:p>
        </w:tc>
      </w:tr>
      <w:tr w:rsidR="00E838EB" w:rsidRPr="00CC5CD1"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B41B30" w:rsidRDefault="00E838EB" w:rsidP="00E838EB">
            <w:pPr>
              <w:adjustRightInd w:val="0"/>
              <w:snapToGrid w:val="0"/>
              <w:spacing w:line="260" w:lineRule="exact"/>
              <w:jc w:val="distribute"/>
              <w:rPr>
                <w:rFonts w:ascii="標楷體" w:eastAsia="標楷體"/>
                <w:b/>
                <w:sz w:val="20"/>
              </w:rPr>
            </w:pPr>
            <w:r w:rsidRPr="001D75A9">
              <w:rPr>
                <w:rFonts w:ascii="標楷體" w:eastAsia="標楷體" w:hint="eastAsia"/>
                <w:b/>
                <w:noProof/>
              </w:rPr>
              <w:t>負債</w:t>
            </w:r>
          </w:p>
        </w:tc>
        <w:tc>
          <w:tcPr>
            <w:tcW w:w="765"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17,648,975,673,691</w:t>
            </w:r>
          </w:p>
        </w:tc>
        <w:tc>
          <w:tcPr>
            <w:tcW w:w="419"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93.62</w:t>
            </w:r>
          </w:p>
        </w:tc>
        <w:tc>
          <w:tcPr>
            <w:tcW w:w="77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16,860,771,958,752</w:t>
            </w:r>
          </w:p>
        </w:tc>
        <w:tc>
          <w:tcPr>
            <w:tcW w:w="388"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93.57</w:t>
            </w:r>
          </w:p>
        </w:tc>
        <w:tc>
          <w:tcPr>
            <w:tcW w:w="88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788,203,714,939</w:t>
            </w:r>
          </w:p>
        </w:tc>
        <w:tc>
          <w:tcPr>
            <w:tcW w:w="314"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4.67</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流動負債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17,379,064,484,953</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92.19</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16,605,804,735,442</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92.15</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773,259,749,511</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4.66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銀行業存款</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14,108,138,159,343</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74.84</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13,623,443,915,586</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75.60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484,694,243,757</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3.56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國際金融機構存款</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80,228,136</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625,859,690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- 545,631,554</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- 87.18</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應付款項</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90,247,566,924</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0.48</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267,309,572,796</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1.48</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- 177,062,005,872</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- 66.24</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本期所得稅負債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32,963,449</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11,004,079</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21,959,370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199.56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發行券幣</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2,948,411,497,987</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15.64</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2,604,478,674,948</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14.45</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343,932,823,039</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13.21</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預收款項</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662,760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12,504,260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- 11,841,500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- 94.70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流動金融負債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232,153,406,354</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1.23</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109,923,204,083</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0.61</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122,230,202,271</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111.20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存款</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259,847,909,608</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1.38</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244,411,799,742</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1.36</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15,436,109,866</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6.32</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公庫及政府機關存款</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252,061,889,044</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1.34</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236,807,917,193</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1.31</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15,253,971,851</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6.44</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儲蓄存款及儲蓄券</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7,786,020,564</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0.04</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7,603,882,549</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0.04</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182,138,015</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2.40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3B0292">
            <w:pPr>
              <w:spacing w:line="240" w:lineRule="exact"/>
              <w:ind w:leftChars="52" w:left="125"/>
              <w:jc w:val="distribute"/>
              <w:rPr>
                <w:rFonts w:ascii="標楷體" w:hAnsi="標楷體"/>
                <w:sz w:val="22"/>
              </w:rPr>
            </w:pPr>
            <w:r w:rsidRPr="003B0292">
              <w:rPr>
                <w:rFonts w:ascii="標楷體" w:eastAsia="標楷體" w:hAnsi="標楷體" w:cs="Times New Roman" w:hint="eastAsia"/>
                <w:noProof/>
                <w:sz w:val="22"/>
              </w:rPr>
              <w:t>長期負債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37,348,148</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37,410,826</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- 62,678</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- 0.17</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E838EB">
            <w:pPr>
              <w:spacing w:line="260" w:lineRule="exact"/>
              <w:ind w:leftChars="100" w:left="240"/>
              <w:jc w:val="distribute"/>
              <w:rPr>
                <w:rFonts w:ascii="標楷體" w:eastAsia="標楷體"/>
                <w:sz w:val="20"/>
              </w:rPr>
            </w:pPr>
            <w:r w:rsidRPr="001D75A9">
              <w:rPr>
                <w:rFonts w:ascii="標楷體" w:eastAsia="標楷體" w:hint="eastAsia"/>
                <w:noProof/>
                <w:sz w:val="22"/>
              </w:rPr>
              <w:t>租賃負債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37,348,148</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37,410,826</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- 62,678</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- 0.17</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其他負債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10,025,930,982</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0.05</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10,518,012,742</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0.06</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- 492,081,760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- 4.68</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負債準備</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6,476,546,618</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0.03</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5,837,071,596</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0.03</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639,475,022</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10.96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遞延負債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1,880,048,201</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2,912,890,727</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0.02</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- 1,032,842,526</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- 35.46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什項負債</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1,669,336,163</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1,768,050,419</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- 98,714,256</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- 5.58</w:t>
            </w:r>
          </w:p>
        </w:tc>
      </w:tr>
      <w:tr w:rsidR="00E838EB" w:rsidRPr="00CC5CD1"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B41B30" w:rsidRDefault="00E838EB" w:rsidP="00E838EB">
            <w:pPr>
              <w:adjustRightInd w:val="0"/>
              <w:snapToGrid w:val="0"/>
              <w:spacing w:line="260" w:lineRule="exact"/>
              <w:jc w:val="distribute"/>
              <w:rPr>
                <w:rFonts w:ascii="標楷體" w:eastAsia="標楷體"/>
                <w:b/>
                <w:sz w:val="20"/>
              </w:rPr>
            </w:pPr>
            <w:r w:rsidRPr="001D75A9">
              <w:rPr>
                <w:rFonts w:ascii="標楷體" w:eastAsia="標楷體" w:hint="eastAsia"/>
                <w:b/>
                <w:noProof/>
              </w:rPr>
              <w:t>權益</w:t>
            </w:r>
          </w:p>
        </w:tc>
        <w:tc>
          <w:tcPr>
            <w:tcW w:w="765"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1,202,074,068,498</w:t>
            </w:r>
          </w:p>
        </w:tc>
        <w:tc>
          <w:tcPr>
            <w:tcW w:w="419"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6.38</w:t>
            </w:r>
          </w:p>
        </w:tc>
        <w:tc>
          <w:tcPr>
            <w:tcW w:w="77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1,158,881,015,330</w:t>
            </w:r>
          </w:p>
        </w:tc>
        <w:tc>
          <w:tcPr>
            <w:tcW w:w="388"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6.43</w:t>
            </w:r>
          </w:p>
        </w:tc>
        <w:tc>
          <w:tcPr>
            <w:tcW w:w="88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43,193,053,168</w:t>
            </w:r>
          </w:p>
        </w:tc>
        <w:tc>
          <w:tcPr>
            <w:tcW w:w="314"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3.73</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資本</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80,000,000,000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0.42</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80,000,000,000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0.44</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E838EB">
            <w:pPr>
              <w:spacing w:line="260" w:lineRule="exact"/>
              <w:ind w:leftChars="100" w:left="240"/>
              <w:jc w:val="distribute"/>
              <w:rPr>
                <w:rFonts w:ascii="標楷體" w:eastAsia="標楷體"/>
                <w:sz w:val="20"/>
              </w:rPr>
            </w:pPr>
            <w:r w:rsidRPr="001D75A9">
              <w:rPr>
                <w:rFonts w:ascii="標楷體" w:eastAsia="標楷體" w:hint="eastAsia"/>
                <w:noProof/>
                <w:sz w:val="22"/>
              </w:rPr>
              <w:t>資本</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80,000,000,000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0.42</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80,000,000,000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0.44</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資本公積</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1,734,088,882</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1,734,060,002</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28,880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E838EB">
            <w:pPr>
              <w:spacing w:line="260" w:lineRule="exact"/>
              <w:ind w:leftChars="100" w:left="240"/>
              <w:jc w:val="distribute"/>
              <w:rPr>
                <w:rFonts w:ascii="標楷體" w:eastAsia="標楷體"/>
                <w:sz w:val="20"/>
              </w:rPr>
            </w:pPr>
            <w:r w:rsidRPr="001D75A9">
              <w:rPr>
                <w:rFonts w:ascii="標楷體" w:eastAsia="標楷體" w:hint="eastAsia"/>
                <w:noProof/>
                <w:sz w:val="22"/>
              </w:rPr>
              <w:t>資本公積</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1,734,088,882</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1,734,060,002</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0.01</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28,880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保留盈餘</w:t>
            </w:r>
            <w:r w:rsidR="00FF7BB8">
              <w:rPr>
                <w:rFonts w:ascii="標楷體" w:eastAsia="標楷體" w:hAnsi="標楷體" w:cs="Times New Roman" w:hint="eastAsia"/>
                <w:noProof/>
                <w:sz w:val="22"/>
              </w:rPr>
              <w:t>（</w:t>
            </w:r>
            <w:r w:rsidRPr="003B0292">
              <w:rPr>
                <w:rFonts w:ascii="標楷體" w:eastAsia="標楷體" w:hAnsi="標楷體" w:cs="Times New Roman" w:hint="eastAsia"/>
                <w:noProof/>
                <w:sz w:val="22"/>
              </w:rPr>
              <w:t>或累積虧損）</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1,100,711,077,667</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5.84</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1,059,370,553,377</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5.88</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41,340,524,290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3.90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已指撥保留盈餘</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1,048,411,077,667</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5.56</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1,007,070,553,377</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5.59</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41,340,524,290</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4.11</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未指撥保留盈餘</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52,300,000,000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0.28</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52,300,000,000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0.29</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累積其他綜合損益</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16,433,716,919</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0.09</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14,581,216,921</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0.08</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1,852,499,998</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12.70</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beforeLines="20" w:before="72" w:afterLines="20" w:after="72" w:line="260" w:lineRule="exact"/>
              <w:ind w:leftChars="100" w:left="240"/>
              <w:jc w:val="distribute"/>
              <w:rPr>
                <w:rFonts w:ascii="標楷體" w:eastAsia="標楷體"/>
                <w:noProof/>
                <w:sz w:val="22"/>
              </w:rPr>
            </w:pPr>
            <w:r w:rsidRPr="001D75A9">
              <w:rPr>
                <w:rFonts w:ascii="標楷體" w:eastAsia="標楷體" w:hint="eastAsia"/>
                <w:noProof/>
                <w:sz w:val="22"/>
              </w:rPr>
              <w:t>確定福利計畫之再衡量數</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- 57,860,119</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- 0.00</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- 44,694,808</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- 0.00</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- 13,165,311</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29.46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透過其他綜合損益按公允價值衡量之金融資產損益</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16,491,577,038</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0.09</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14,625,911,729</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0.08</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1,865,665,309</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12.76</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3B0292" w:rsidRDefault="00E838EB" w:rsidP="003B0292">
            <w:pPr>
              <w:spacing w:line="240" w:lineRule="exact"/>
              <w:ind w:leftChars="52" w:left="125"/>
              <w:jc w:val="distribute"/>
              <w:rPr>
                <w:rFonts w:ascii="標楷體" w:eastAsia="標楷體" w:hAnsi="標楷體" w:cs="Times New Roman"/>
                <w:noProof/>
                <w:sz w:val="22"/>
              </w:rPr>
            </w:pPr>
            <w:r w:rsidRPr="003B0292">
              <w:rPr>
                <w:rFonts w:ascii="標楷體" w:eastAsia="標楷體" w:hAnsi="標楷體" w:cs="Times New Roman" w:hint="eastAsia"/>
                <w:noProof/>
                <w:sz w:val="22"/>
              </w:rPr>
              <w:t>首次採用國際財務</w:t>
            </w:r>
          </w:p>
          <w:p w:rsidR="00E838EB" w:rsidRDefault="00E838EB" w:rsidP="003B0292">
            <w:pPr>
              <w:spacing w:line="240" w:lineRule="exact"/>
              <w:ind w:leftChars="52" w:left="125"/>
              <w:jc w:val="distribute"/>
              <w:rPr>
                <w:rFonts w:ascii="標楷體"/>
                <w:sz w:val="20"/>
              </w:rPr>
            </w:pPr>
            <w:r w:rsidRPr="003B0292">
              <w:rPr>
                <w:rFonts w:ascii="標楷體" w:eastAsia="標楷體" w:hAnsi="標楷體" w:cs="Times New Roman" w:hint="eastAsia"/>
                <w:noProof/>
                <w:sz w:val="22"/>
              </w:rPr>
              <w:t>報導準則調整數</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3,195,185,030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0.02</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3,195,185,030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0.02</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r>
      <w:tr w:rsidR="00E838EB"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1D75A9" w:rsidRDefault="00E838EB" w:rsidP="00E838EB">
            <w:pPr>
              <w:spacing w:line="260" w:lineRule="exact"/>
              <w:ind w:leftChars="100" w:left="240"/>
              <w:jc w:val="distribute"/>
              <w:rPr>
                <w:rFonts w:ascii="標楷體" w:eastAsia="標楷體"/>
                <w:noProof/>
                <w:sz w:val="22"/>
              </w:rPr>
            </w:pPr>
            <w:r w:rsidRPr="001D75A9">
              <w:rPr>
                <w:rFonts w:ascii="標楷體" w:eastAsia="標楷體" w:hint="eastAsia"/>
                <w:noProof/>
                <w:sz w:val="22"/>
              </w:rPr>
              <w:t>首次採用國際財務</w:t>
            </w:r>
          </w:p>
          <w:p w:rsidR="00E838EB" w:rsidRDefault="00E838EB" w:rsidP="00E838EB">
            <w:pPr>
              <w:spacing w:line="260" w:lineRule="exact"/>
              <w:ind w:leftChars="100" w:left="240"/>
              <w:jc w:val="distribute"/>
              <w:rPr>
                <w:rFonts w:ascii="標楷體" w:eastAsia="標楷體"/>
                <w:sz w:val="20"/>
              </w:rPr>
            </w:pPr>
            <w:r w:rsidRPr="001D75A9">
              <w:rPr>
                <w:rFonts w:ascii="標楷體" w:eastAsia="標楷體" w:hint="eastAsia"/>
                <w:noProof/>
                <w:sz w:val="22"/>
              </w:rPr>
              <w:t>報導準則調整數</w:t>
            </w:r>
          </w:p>
        </w:tc>
        <w:tc>
          <w:tcPr>
            <w:tcW w:w="765"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3,195,185,030</w:t>
            </w:r>
          </w:p>
        </w:tc>
        <w:tc>
          <w:tcPr>
            <w:tcW w:w="419"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0.02</w:t>
            </w:r>
          </w:p>
        </w:tc>
        <w:tc>
          <w:tcPr>
            <w:tcW w:w="77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3,195,185,030</w:t>
            </w:r>
          </w:p>
        </w:tc>
        <w:tc>
          <w:tcPr>
            <w:tcW w:w="388"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noProof/>
                <w:sz w:val="18"/>
                <w:szCs w:val="18"/>
              </w:rPr>
              <w:t>0.02</w:t>
            </w:r>
          </w:p>
        </w:tc>
        <w:tc>
          <w:tcPr>
            <w:tcW w:w="887"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c>
          <w:tcPr>
            <w:tcW w:w="314" w:type="pct"/>
            <w:shd w:val="clear" w:color="auto" w:fill="auto"/>
            <w:vAlign w:val="center"/>
          </w:tcPr>
          <w:p w:rsidR="00E838EB" w:rsidRPr="00F81C95" w:rsidRDefault="00E838EB" w:rsidP="00E838EB">
            <w:pPr>
              <w:spacing w:line="260" w:lineRule="exact"/>
              <w:jc w:val="right"/>
              <w:rPr>
                <w:rFonts w:ascii="新細明體" w:hAnsi="新細明體"/>
                <w:sz w:val="18"/>
                <w:szCs w:val="18"/>
              </w:rPr>
            </w:pPr>
            <w:r w:rsidRPr="00287415">
              <w:rPr>
                <w:rFonts w:ascii="新細明體" w:hAnsi="新細明體" w:hint="eastAsia"/>
                <w:noProof/>
                <w:sz w:val="18"/>
                <w:szCs w:val="18"/>
              </w:rPr>
              <w:t>－</w:t>
            </w:r>
          </w:p>
        </w:tc>
      </w:tr>
      <w:tr w:rsidR="00E838EB" w:rsidRPr="00CC5CD1" w:rsidTr="00997B54">
        <w:tblPrEx>
          <w:tblBorders>
            <w:top w:val="single" w:sz="8" w:space="0" w:color="auto"/>
            <w:left w:val="none" w:sz="0" w:space="0" w:color="auto"/>
            <w:bottom w:val="single" w:sz="8" w:space="0" w:color="auto"/>
            <w:right w:val="none" w:sz="0" w:space="0" w:color="auto"/>
            <w:insideH w:val="none" w:sz="0" w:space="0" w:color="auto"/>
          </w:tblBorders>
        </w:tblPrEx>
        <w:trPr>
          <w:trHeight w:val="323"/>
        </w:trPr>
        <w:tc>
          <w:tcPr>
            <w:tcW w:w="1450" w:type="pct"/>
            <w:shd w:val="clear" w:color="auto" w:fill="auto"/>
            <w:vAlign w:val="center"/>
          </w:tcPr>
          <w:p w:rsidR="00E838EB" w:rsidRPr="00B41B30" w:rsidRDefault="00E838EB" w:rsidP="00E838EB">
            <w:pPr>
              <w:adjustRightInd w:val="0"/>
              <w:snapToGrid w:val="0"/>
              <w:spacing w:line="260" w:lineRule="exact"/>
              <w:jc w:val="distribute"/>
              <w:rPr>
                <w:rFonts w:ascii="標楷體" w:eastAsia="標楷體"/>
                <w:b/>
                <w:sz w:val="20"/>
              </w:rPr>
            </w:pPr>
            <w:r w:rsidRPr="001D75A9">
              <w:rPr>
                <w:rFonts w:ascii="標楷體" w:eastAsia="標楷體" w:hint="eastAsia"/>
                <w:b/>
                <w:noProof/>
              </w:rPr>
              <w:t>負債及權益總額</w:t>
            </w:r>
          </w:p>
        </w:tc>
        <w:tc>
          <w:tcPr>
            <w:tcW w:w="765"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18,851,049,742,189</w:t>
            </w:r>
          </w:p>
        </w:tc>
        <w:tc>
          <w:tcPr>
            <w:tcW w:w="419"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100.00</w:t>
            </w:r>
          </w:p>
        </w:tc>
        <w:tc>
          <w:tcPr>
            <w:tcW w:w="77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18,019,652,974,082</w:t>
            </w:r>
          </w:p>
        </w:tc>
        <w:tc>
          <w:tcPr>
            <w:tcW w:w="388"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100.00</w:t>
            </w:r>
          </w:p>
        </w:tc>
        <w:tc>
          <w:tcPr>
            <w:tcW w:w="887"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831,396,768,107</w:t>
            </w:r>
          </w:p>
        </w:tc>
        <w:tc>
          <w:tcPr>
            <w:tcW w:w="314" w:type="pct"/>
            <w:shd w:val="clear" w:color="auto" w:fill="auto"/>
            <w:vAlign w:val="center"/>
          </w:tcPr>
          <w:p w:rsidR="00E838EB" w:rsidRPr="007B24C5" w:rsidRDefault="00E838EB" w:rsidP="00E838EB">
            <w:pPr>
              <w:spacing w:line="260" w:lineRule="exact"/>
              <w:jc w:val="right"/>
              <w:rPr>
                <w:rFonts w:ascii="新細明體" w:hAnsi="新細明體"/>
                <w:b/>
                <w:sz w:val="18"/>
                <w:szCs w:val="18"/>
              </w:rPr>
            </w:pPr>
            <w:r w:rsidRPr="007B24C5">
              <w:rPr>
                <w:rFonts w:ascii="新細明體" w:hAnsi="新細明體"/>
                <w:b/>
                <w:noProof/>
                <w:sz w:val="18"/>
                <w:szCs w:val="18"/>
              </w:rPr>
              <w:t>4.61</w:t>
            </w:r>
          </w:p>
        </w:tc>
      </w:tr>
    </w:tbl>
    <w:p w:rsidR="00EA6AB3" w:rsidRPr="00246378" w:rsidRDefault="00E41AB8" w:rsidP="00E41AB8">
      <w:pPr>
        <w:spacing w:line="220" w:lineRule="exact"/>
        <w:rPr>
          <w:rFonts w:ascii="標楷體" w:eastAsia="標楷體"/>
          <w:sz w:val="18"/>
          <w:szCs w:val="18"/>
        </w:rPr>
      </w:pPr>
      <w:r w:rsidRPr="00246378">
        <w:rPr>
          <w:rFonts w:ascii="標楷體" w:eastAsia="標楷體" w:hint="eastAsia"/>
          <w:sz w:val="18"/>
          <w:szCs w:val="18"/>
        </w:rPr>
        <w:t xml:space="preserve">　　</w:t>
      </w:r>
      <w:r w:rsidR="00EA6AB3" w:rsidRPr="00246378">
        <w:rPr>
          <w:rFonts w:ascii="標楷體" w:eastAsia="標楷體" w:hint="eastAsia"/>
          <w:sz w:val="18"/>
          <w:szCs w:val="18"/>
        </w:rPr>
        <w:t>5.不動產</w:t>
      </w:r>
      <w:r w:rsidR="00B9000F">
        <w:rPr>
          <w:rFonts w:ascii="標楷體" w:eastAsia="標楷體" w:hint="eastAsia"/>
          <w:sz w:val="18"/>
          <w:szCs w:val="18"/>
        </w:rPr>
        <w:t>、</w:t>
      </w:r>
      <w:r w:rsidR="00EA6AB3" w:rsidRPr="00246378">
        <w:rPr>
          <w:rFonts w:ascii="標楷體" w:eastAsia="標楷體" w:hint="eastAsia"/>
          <w:sz w:val="18"/>
          <w:szCs w:val="18"/>
        </w:rPr>
        <w:t>廠房及設備</w:t>
      </w:r>
      <w:r w:rsidR="00B9000F">
        <w:rPr>
          <w:rFonts w:ascii="標楷體" w:eastAsia="標楷體" w:hint="eastAsia"/>
          <w:sz w:val="18"/>
          <w:szCs w:val="18"/>
        </w:rPr>
        <w:t>、</w:t>
      </w:r>
      <w:r w:rsidR="00EA6AB3" w:rsidRPr="00246378">
        <w:rPr>
          <w:rFonts w:ascii="標楷體" w:eastAsia="標楷體" w:hint="eastAsia"/>
          <w:sz w:val="18"/>
          <w:szCs w:val="18"/>
        </w:rPr>
        <w:t>投資性不動產之折舊係</w:t>
      </w:r>
      <w:proofErr w:type="gramStart"/>
      <w:r w:rsidR="00EA6AB3" w:rsidRPr="00246378">
        <w:rPr>
          <w:rFonts w:ascii="標楷體" w:eastAsia="標楷體" w:hint="eastAsia"/>
          <w:sz w:val="18"/>
          <w:szCs w:val="18"/>
        </w:rPr>
        <w:t>採</w:t>
      </w:r>
      <w:proofErr w:type="gramEnd"/>
      <w:r w:rsidR="00EA6AB3" w:rsidRPr="00246378">
        <w:rPr>
          <w:rFonts w:ascii="標楷體" w:eastAsia="標楷體" w:hint="eastAsia"/>
          <w:sz w:val="18"/>
          <w:szCs w:val="18"/>
        </w:rPr>
        <w:t>平均法計算。</w:t>
      </w:r>
    </w:p>
    <w:p w:rsidR="00EA6AB3" w:rsidRPr="00246378" w:rsidRDefault="00E41AB8" w:rsidP="00E41AB8">
      <w:pPr>
        <w:spacing w:line="220" w:lineRule="exact"/>
        <w:rPr>
          <w:rFonts w:ascii="標楷體" w:eastAsia="標楷體" w:hAnsi="標楷體"/>
          <w:sz w:val="18"/>
          <w:szCs w:val="18"/>
        </w:rPr>
      </w:pPr>
      <w:r w:rsidRPr="00246378">
        <w:rPr>
          <w:rFonts w:ascii="標楷體" w:eastAsia="標楷體" w:hint="eastAsia"/>
          <w:sz w:val="18"/>
          <w:szCs w:val="18"/>
        </w:rPr>
        <w:t xml:space="preserve">　　</w:t>
      </w:r>
      <w:r w:rsidR="00EA6AB3" w:rsidRPr="00246378">
        <w:rPr>
          <w:rFonts w:ascii="標楷體" w:eastAsia="標楷體" w:hAnsi="標楷體" w:hint="eastAsia"/>
          <w:sz w:val="18"/>
          <w:szCs w:val="18"/>
        </w:rPr>
        <w:t>6.</w:t>
      </w:r>
      <w:proofErr w:type="gramStart"/>
      <w:r w:rsidR="00EA6AB3" w:rsidRPr="00246378">
        <w:rPr>
          <w:rFonts w:ascii="標楷體" w:eastAsia="標楷體" w:hAnsi="標楷體" w:hint="eastAsia"/>
          <w:sz w:val="18"/>
          <w:szCs w:val="18"/>
        </w:rPr>
        <w:t>土地曾按100年1月1日</w:t>
      </w:r>
      <w:proofErr w:type="gramEnd"/>
      <w:r w:rsidR="00EA6AB3" w:rsidRPr="00246378">
        <w:rPr>
          <w:rFonts w:ascii="標楷體" w:eastAsia="標楷體" w:hAnsi="標楷體" w:hint="eastAsia"/>
          <w:sz w:val="18"/>
          <w:szCs w:val="18"/>
        </w:rPr>
        <w:t>之公告現值辦理重估。</w:t>
      </w:r>
    </w:p>
    <w:p w:rsidR="00EA6AB3" w:rsidRPr="00246378" w:rsidRDefault="00E41AB8" w:rsidP="00E41AB8">
      <w:pPr>
        <w:spacing w:line="220" w:lineRule="exact"/>
        <w:rPr>
          <w:rFonts w:ascii="標楷體" w:eastAsia="標楷體" w:hAnsi="標楷體"/>
          <w:spacing w:val="-6"/>
          <w:sz w:val="18"/>
          <w:szCs w:val="18"/>
        </w:rPr>
      </w:pPr>
      <w:r w:rsidRPr="00246378">
        <w:rPr>
          <w:rFonts w:ascii="標楷體" w:eastAsia="標楷體" w:hint="eastAsia"/>
          <w:sz w:val="18"/>
          <w:szCs w:val="18"/>
        </w:rPr>
        <w:t xml:space="preserve">　　</w:t>
      </w:r>
      <w:r w:rsidR="00EA6AB3" w:rsidRPr="00246378">
        <w:rPr>
          <w:rFonts w:ascii="標楷體" w:eastAsia="標楷體" w:hAnsi="標楷體" w:hint="eastAsia"/>
          <w:spacing w:val="-6"/>
          <w:sz w:val="18"/>
          <w:szCs w:val="18"/>
        </w:rPr>
        <w:t>7.</w:t>
      </w:r>
      <w:r w:rsidR="00EA6AB3" w:rsidRPr="00246378">
        <w:rPr>
          <w:rFonts w:ascii="標楷體" w:eastAsia="標楷體" w:hAnsi="標楷體"/>
          <w:spacing w:val="-6"/>
          <w:sz w:val="18"/>
          <w:szCs w:val="18"/>
        </w:rPr>
        <w:t>期末已</w:t>
      </w:r>
      <w:proofErr w:type="gramStart"/>
      <w:r w:rsidR="00EA6AB3" w:rsidRPr="00246378">
        <w:rPr>
          <w:rFonts w:ascii="標楷體" w:eastAsia="標楷體" w:hAnsi="標楷體"/>
          <w:spacing w:val="-6"/>
          <w:sz w:val="18"/>
          <w:szCs w:val="18"/>
        </w:rPr>
        <w:t>提撥</w:t>
      </w:r>
      <w:proofErr w:type="gramEnd"/>
      <w:r w:rsidR="00EA6AB3" w:rsidRPr="00246378">
        <w:rPr>
          <w:rFonts w:ascii="標楷體" w:eastAsia="標楷體" w:hAnsi="標楷體" w:hint="eastAsia"/>
          <w:spacing w:val="-6"/>
          <w:sz w:val="18"/>
          <w:szCs w:val="18"/>
        </w:rPr>
        <w:t>退休金資產3</w:t>
      </w:r>
      <w:r w:rsidR="00E838EB" w:rsidRPr="00246378">
        <w:rPr>
          <w:rFonts w:ascii="標楷體" w:eastAsia="標楷體" w:hAnsi="標楷體" w:hint="eastAsia"/>
          <w:spacing w:val="-6"/>
          <w:sz w:val="18"/>
          <w:szCs w:val="18"/>
        </w:rPr>
        <w:t>4</w:t>
      </w:r>
      <w:r w:rsidR="00EA6AB3" w:rsidRPr="00246378">
        <w:rPr>
          <w:rFonts w:ascii="標楷體" w:eastAsia="標楷體" w:hAnsi="標楷體" w:hint="eastAsia"/>
          <w:spacing w:val="-6"/>
          <w:sz w:val="18"/>
          <w:szCs w:val="18"/>
        </w:rPr>
        <w:t>億6,</w:t>
      </w:r>
      <w:r w:rsidR="00E838EB" w:rsidRPr="00246378">
        <w:rPr>
          <w:rFonts w:ascii="標楷體" w:eastAsia="標楷體" w:hAnsi="標楷體" w:hint="eastAsia"/>
          <w:spacing w:val="-6"/>
          <w:sz w:val="18"/>
          <w:szCs w:val="18"/>
        </w:rPr>
        <w:t>532</w:t>
      </w:r>
      <w:r w:rsidR="00EA6AB3" w:rsidRPr="00246378">
        <w:rPr>
          <w:rFonts w:ascii="標楷體" w:eastAsia="標楷體" w:hAnsi="標楷體" w:hint="eastAsia"/>
          <w:spacing w:val="-6"/>
          <w:sz w:val="18"/>
          <w:szCs w:val="18"/>
        </w:rPr>
        <w:t>萬餘元</w:t>
      </w:r>
      <w:r w:rsidR="00EA6AB3" w:rsidRPr="00246378">
        <w:rPr>
          <w:rFonts w:ascii="標楷體" w:eastAsia="標楷體" w:hAnsi="標楷體"/>
          <w:spacing w:val="-6"/>
          <w:sz w:val="18"/>
          <w:szCs w:val="18"/>
        </w:rPr>
        <w:t>，</w:t>
      </w:r>
      <w:r w:rsidR="00EA6AB3" w:rsidRPr="00246378">
        <w:rPr>
          <w:rFonts w:ascii="標楷體" w:eastAsia="標楷體" w:hAnsi="標楷體" w:hint="eastAsia"/>
          <w:spacing w:val="-6"/>
          <w:sz w:val="18"/>
          <w:szCs w:val="18"/>
        </w:rPr>
        <w:t>及提列員工福利負債準備</w:t>
      </w:r>
      <w:r w:rsidR="00FF7BB8">
        <w:rPr>
          <w:rFonts w:ascii="標楷體" w:eastAsia="標楷體" w:hAnsi="標楷體" w:hint="eastAsia"/>
          <w:spacing w:val="-6"/>
          <w:sz w:val="18"/>
          <w:szCs w:val="18"/>
        </w:rPr>
        <w:t>（</w:t>
      </w:r>
      <w:r w:rsidR="00EA6AB3" w:rsidRPr="00246378">
        <w:rPr>
          <w:rFonts w:ascii="標楷體" w:eastAsia="標楷體" w:hAnsi="標楷體" w:hint="eastAsia"/>
          <w:spacing w:val="-6"/>
          <w:sz w:val="18"/>
          <w:szCs w:val="18"/>
        </w:rPr>
        <w:t>屬退休金部分）</w:t>
      </w:r>
      <w:r w:rsidR="00E838EB" w:rsidRPr="00246378">
        <w:rPr>
          <w:rFonts w:ascii="標楷體" w:eastAsia="標楷體" w:hAnsi="標楷體" w:hint="eastAsia"/>
          <w:spacing w:val="-6"/>
          <w:sz w:val="18"/>
          <w:szCs w:val="18"/>
        </w:rPr>
        <w:t>22</w:t>
      </w:r>
      <w:r w:rsidR="00EA6AB3" w:rsidRPr="00246378">
        <w:rPr>
          <w:rFonts w:ascii="標楷體" w:eastAsia="標楷體" w:hAnsi="標楷體" w:hint="eastAsia"/>
          <w:spacing w:val="-6"/>
          <w:sz w:val="18"/>
          <w:szCs w:val="18"/>
        </w:rPr>
        <w:t>億</w:t>
      </w:r>
      <w:r w:rsidR="00E838EB" w:rsidRPr="00246378">
        <w:rPr>
          <w:rFonts w:ascii="標楷體" w:eastAsia="標楷體" w:hAnsi="標楷體" w:hint="eastAsia"/>
          <w:spacing w:val="-6"/>
          <w:sz w:val="18"/>
          <w:szCs w:val="18"/>
        </w:rPr>
        <w:t>5</w:t>
      </w:r>
      <w:r w:rsidR="00EA6AB3" w:rsidRPr="00246378">
        <w:rPr>
          <w:rFonts w:ascii="標楷體" w:eastAsia="標楷體" w:hAnsi="標楷體" w:hint="eastAsia"/>
          <w:spacing w:val="-6"/>
          <w:sz w:val="18"/>
          <w:szCs w:val="18"/>
        </w:rPr>
        <w:t>,</w:t>
      </w:r>
      <w:r w:rsidR="00E838EB" w:rsidRPr="00246378">
        <w:rPr>
          <w:rFonts w:ascii="標楷體" w:eastAsia="標楷體" w:hAnsi="標楷體" w:hint="eastAsia"/>
          <w:spacing w:val="-6"/>
          <w:sz w:val="18"/>
          <w:szCs w:val="18"/>
        </w:rPr>
        <w:t>008</w:t>
      </w:r>
      <w:r w:rsidR="00EA6AB3" w:rsidRPr="00246378">
        <w:rPr>
          <w:rFonts w:ascii="標楷體" w:eastAsia="標楷體" w:hAnsi="標楷體" w:hint="eastAsia"/>
          <w:spacing w:val="-6"/>
          <w:sz w:val="18"/>
          <w:szCs w:val="18"/>
        </w:rPr>
        <w:t>萬餘元。</w:t>
      </w:r>
    </w:p>
    <w:p w:rsidR="00EA6AB3" w:rsidRPr="00246378" w:rsidRDefault="00E41AB8" w:rsidP="00E41AB8">
      <w:pPr>
        <w:spacing w:line="220" w:lineRule="exact"/>
        <w:rPr>
          <w:rFonts w:ascii="標楷體" w:eastAsia="標楷體" w:hAnsi="標楷體"/>
          <w:sz w:val="18"/>
          <w:szCs w:val="18"/>
        </w:rPr>
      </w:pPr>
      <w:r w:rsidRPr="00246378">
        <w:rPr>
          <w:rFonts w:ascii="標楷體" w:eastAsia="標楷體" w:hint="eastAsia"/>
          <w:sz w:val="18"/>
          <w:szCs w:val="18"/>
        </w:rPr>
        <w:t xml:space="preserve">　　</w:t>
      </w:r>
      <w:r w:rsidR="00EA6AB3" w:rsidRPr="00246378">
        <w:rPr>
          <w:rFonts w:ascii="標楷體" w:eastAsia="標楷體" w:hAnsi="標楷體" w:hint="eastAsia"/>
          <w:spacing w:val="-8"/>
          <w:sz w:val="18"/>
          <w:szCs w:val="18"/>
        </w:rPr>
        <w:t>8.</w:t>
      </w:r>
      <w:r w:rsidR="00EA6AB3" w:rsidRPr="00246378">
        <w:rPr>
          <w:rFonts w:ascii="標楷體" w:eastAsia="標楷體" w:hAnsi="標楷體" w:hint="eastAsia"/>
          <w:sz w:val="18"/>
          <w:szCs w:val="18"/>
        </w:rPr>
        <w:t>本表各項數字因</w:t>
      </w:r>
      <w:proofErr w:type="gramStart"/>
      <w:r w:rsidR="00EA6AB3" w:rsidRPr="00246378">
        <w:rPr>
          <w:rFonts w:ascii="標楷體" w:eastAsia="標楷體" w:hAnsi="標楷體" w:hint="eastAsia"/>
          <w:sz w:val="18"/>
          <w:szCs w:val="18"/>
        </w:rPr>
        <w:t>採</w:t>
      </w:r>
      <w:proofErr w:type="gramEnd"/>
      <w:r w:rsidR="00EA6AB3" w:rsidRPr="00246378">
        <w:rPr>
          <w:rFonts w:ascii="標楷體" w:eastAsia="標楷體" w:hAnsi="標楷體" w:hint="eastAsia"/>
          <w:sz w:val="18"/>
          <w:szCs w:val="18"/>
        </w:rPr>
        <w:t>四捨五入方式計算，細項數字之和與合計數或有差異。</w:t>
      </w:r>
    </w:p>
    <w:sectPr w:rsidR="00EA6AB3" w:rsidRPr="00246378" w:rsidSect="00EC7F76">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48" w:rsidRDefault="00F23448">
      <w:r>
        <w:separator/>
      </w:r>
    </w:p>
  </w:endnote>
  <w:endnote w:type="continuationSeparator" w:id="0">
    <w:p w:rsidR="00F23448" w:rsidRDefault="00F2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35C" w:rsidRPr="00F17E75" w:rsidRDefault="00E2135C">
    <w:pPr>
      <w:pStyle w:val="a5"/>
      <w:jc w:val="center"/>
      <w:rPr>
        <w:szCs w:val="18"/>
      </w:rPr>
    </w:pPr>
    <w:r w:rsidRPr="00F17E75">
      <w:rPr>
        <w:rFonts w:ascii="標楷體" w:eastAsia="標楷體" w:hAnsi="標楷體" w:hint="eastAsia"/>
        <w:szCs w:val="18"/>
      </w:rPr>
      <w:t>乙－</w:t>
    </w:r>
    <w:r w:rsidRPr="00F17E75">
      <w:rPr>
        <w:rFonts w:ascii="標楷體" w:eastAsia="標楷體" w:hAnsi="標楷體"/>
        <w:szCs w:val="18"/>
      </w:rPr>
      <w:fldChar w:fldCharType="begin"/>
    </w:r>
    <w:r w:rsidRPr="00F17E75">
      <w:rPr>
        <w:rFonts w:ascii="標楷體" w:eastAsia="標楷體" w:hAnsi="標楷體"/>
        <w:szCs w:val="18"/>
      </w:rPr>
      <w:instrText>PAGE   \* MERGEFORMAT</w:instrText>
    </w:r>
    <w:r w:rsidRPr="00F17E75">
      <w:rPr>
        <w:rFonts w:ascii="標楷體" w:eastAsia="標楷體" w:hAnsi="標楷體"/>
        <w:szCs w:val="18"/>
      </w:rPr>
      <w:fldChar w:fldCharType="separate"/>
    </w:r>
    <w:r w:rsidR="00980061" w:rsidRPr="00980061">
      <w:rPr>
        <w:rFonts w:ascii="標楷體" w:eastAsia="標楷體" w:hAnsi="標楷體"/>
        <w:noProof/>
        <w:szCs w:val="18"/>
        <w:lang w:val="zh-TW"/>
      </w:rPr>
      <w:t>26</w:t>
    </w:r>
    <w:r w:rsidRPr="00F17E75">
      <w:rPr>
        <w:rFonts w:ascii="標楷體" w:eastAsia="標楷體" w:hAnsi="標楷體"/>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35C" w:rsidRPr="00F17E75" w:rsidRDefault="00E2135C">
    <w:pPr>
      <w:pStyle w:val="a5"/>
      <w:jc w:val="center"/>
      <w:rPr>
        <w:rFonts w:ascii="標楷體" w:eastAsia="標楷體" w:hAnsi="標楷體"/>
      </w:rPr>
    </w:pPr>
    <w:r w:rsidRPr="00F17E75">
      <w:rPr>
        <w:rFonts w:ascii="標楷體" w:eastAsia="標楷體" w:hAnsi="標楷體" w:hint="eastAsia"/>
      </w:rPr>
      <w:t>乙－</w:t>
    </w:r>
    <w:r w:rsidRPr="00F17E75">
      <w:rPr>
        <w:rFonts w:ascii="標楷體" w:eastAsia="標楷體" w:hAnsi="標楷體"/>
      </w:rPr>
      <w:fldChar w:fldCharType="begin"/>
    </w:r>
    <w:r w:rsidRPr="00F17E75">
      <w:rPr>
        <w:rFonts w:ascii="標楷體" w:eastAsia="標楷體" w:hAnsi="標楷體"/>
      </w:rPr>
      <w:instrText>PAGE   \* MERGEFORMAT</w:instrText>
    </w:r>
    <w:r w:rsidRPr="00F17E75">
      <w:rPr>
        <w:rFonts w:ascii="標楷體" w:eastAsia="標楷體" w:hAnsi="標楷體"/>
      </w:rPr>
      <w:fldChar w:fldCharType="separate"/>
    </w:r>
    <w:r w:rsidR="00980061" w:rsidRPr="00980061">
      <w:rPr>
        <w:rFonts w:ascii="標楷體" w:eastAsia="標楷體" w:hAnsi="標楷體"/>
        <w:noProof/>
        <w:lang w:val="zh-TW"/>
      </w:rPr>
      <w:t>25</w:t>
    </w:r>
    <w:r w:rsidRPr="00F17E75">
      <w:rPr>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48" w:rsidRDefault="00F23448">
      <w:r>
        <w:separator/>
      </w:r>
    </w:p>
  </w:footnote>
  <w:footnote w:type="continuationSeparator" w:id="0">
    <w:p w:rsidR="00F23448" w:rsidRDefault="00F234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43A"/>
    <w:rsid w:val="00006832"/>
    <w:rsid w:val="00011B82"/>
    <w:rsid w:val="0001575B"/>
    <w:rsid w:val="00017334"/>
    <w:rsid w:val="00026B35"/>
    <w:rsid w:val="00053DB0"/>
    <w:rsid w:val="00055D4D"/>
    <w:rsid w:val="00056368"/>
    <w:rsid w:val="00060904"/>
    <w:rsid w:val="00060C98"/>
    <w:rsid w:val="00083C7A"/>
    <w:rsid w:val="00083D4B"/>
    <w:rsid w:val="000A1239"/>
    <w:rsid w:val="000A2059"/>
    <w:rsid w:val="000A5600"/>
    <w:rsid w:val="000A70B6"/>
    <w:rsid w:val="000B1E3A"/>
    <w:rsid w:val="000B3E0C"/>
    <w:rsid w:val="000B49C9"/>
    <w:rsid w:val="000B50FB"/>
    <w:rsid w:val="000C4F37"/>
    <w:rsid w:val="000D11DA"/>
    <w:rsid w:val="000D1548"/>
    <w:rsid w:val="000D2218"/>
    <w:rsid w:val="000D321A"/>
    <w:rsid w:val="000D38DD"/>
    <w:rsid w:val="000D5F3E"/>
    <w:rsid w:val="000E0CD0"/>
    <w:rsid w:val="000E20D8"/>
    <w:rsid w:val="000E37D1"/>
    <w:rsid w:val="001036E8"/>
    <w:rsid w:val="00106D27"/>
    <w:rsid w:val="00113C82"/>
    <w:rsid w:val="00114EA6"/>
    <w:rsid w:val="0012506E"/>
    <w:rsid w:val="0014324E"/>
    <w:rsid w:val="00146EAC"/>
    <w:rsid w:val="001475EB"/>
    <w:rsid w:val="001608E9"/>
    <w:rsid w:val="001814C3"/>
    <w:rsid w:val="00184E12"/>
    <w:rsid w:val="00196DE2"/>
    <w:rsid w:val="001A29BD"/>
    <w:rsid w:val="001B0F65"/>
    <w:rsid w:val="001D0AD4"/>
    <w:rsid w:val="001D1301"/>
    <w:rsid w:val="001D3013"/>
    <w:rsid w:val="001D5705"/>
    <w:rsid w:val="001D5A9A"/>
    <w:rsid w:val="001D75ED"/>
    <w:rsid w:val="001F37B0"/>
    <w:rsid w:val="00200081"/>
    <w:rsid w:val="0021615A"/>
    <w:rsid w:val="002230D4"/>
    <w:rsid w:val="0022526B"/>
    <w:rsid w:val="00227714"/>
    <w:rsid w:val="002278E3"/>
    <w:rsid w:val="002331E6"/>
    <w:rsid w:val="0023338D"/>
    <w:rsid w:val="00233EC1"/>
    <w:rsid w:val="00234EC4"/>
    <w:rsid w:val="00246378"/>
    <w:rsid w:val="00270D89"/>
    <w:rsid w:val="00276DB7"/>
    <w:rsid w:val="00277B4F"/>
    <w:rsid w:val="002821E6"/>
    <w:rsid w:val="00283C0A"/>
    <w:rsid w:val="00287E34"/>
    <w:rsid w:val="002920EC"/>
    <w:rsid w:val="00292D54"/>
    <w:rsid w:val="002A2A26"/>
    <w:rsid w:val="002A2BF0"/>
    <w:rsid w:val="002A3163"/>
    <w:rsid w:val="002A5C85"/>
    <w:rsid w:val="002B1302"/>
    <w:rsid w:val="002B2978"/>
    <w:rsid w:val="002B38E6"/>
    <w:rsid w:val="002B7F78"/>
    <w:rsid w:val="002C00CE"/>
    <w:rsid w:val="002C0B89"/>
    <w:rsid w:val="002C27C1"/>
    <w:rsid w:val="002C60A1"/>
    <w:rsid w:val="002D1762"/>
    <w:rsid w:val="002D3520"/>
    <w:rsid w:val="002D562D"/>
    <w:rsid w:val="002F5687"/>
    <w:rsid w:val="00322325"/>
    <w:rsid w:val="0032263F"/>
    <w:rsid w:val="00336AFC"/>
    <w:rsid w:val="00337E46"/>
    <w:rsid w:val="003438E7"/>
    <w:rsid w:val="00343E4C"/>
    <w:rsid w:val="003455A1"/>
    <w:rsid w:val="003568E9"/>
    <w:rsid w:val="0036689A"/>
    <w:rsid w:val="00373F2F"/>
    <w:rsid w:val="00376C58"/>
    <w:rsid w:val="003859CA"/>
    <w:rsid w:val="00390235"/>
    <w:rsid w:val="003A7CAD"/>
    <w:rsid w:val="003B0292"/>
    <w:rsid w:val="003B0EC5"/>
    <w:rsid w:val="003B4E53"/>
    <w:rsid w:val="003B7D4F"/>
    <w:rsid w:val="003C1AE8"/>
    <w:rsid w:val="003D3C5C"/>
    <w:rsid w:val="003D5EC0"/>
    <w:rsid w:val="003E2437"/>
    <w:rsid w:val="003E37B0"/>
    <w:rsid w:val="003E3EA6"/>
    <w:rsid w:val="00402999"/>
    <w:rsid w:val="00410653"/>
    <w:rsid w:val="00415A1C"/>
    <w:rsid w:val="0041638F"/>
    <w:rsid w:val="00435863"/>
    <w:rsid w:val="004512A3"/>
    <w:rsid w:val="00453E40"/>
    <w:rsid w:val="004560D0"/>
    <w:rsid w:val="00456809"/>
    <w:rsid w:val="00460D3A"/>
    <w:rsid w:val="00460EFC"/>
    <w:rsid w:val="00461998"/>
    <w:rsid w:val="00465F52"/>
    <w:rsid w:val="004760A8"/>
    <w:rsid w:val="00484436"/>
    <w:rsid w:val="004866A2"/>
    <w:rsid w:val="00486F5F"/>
    <w:rsid w:val="004957A3"/>
    <w:rsid w:val="00496A7D"/>
    <w:rsid w:val="004A407A"/>
    <w:rsid w:val="004C387F"/>
    <w:rsid w:val="004C6372"/>
    <w:rsid w:val="004D530B"/>
    <w:rsid w:val="004E7C91"/>
    <w:rsid w:val="004F07B2"/>
    <w:rsid w:val="004F2F1B"/>
    <w:rsid w:val="004F7F2C"/>
    <w:rsid w:val="005017E0"/>
    <w:rsid w:val="00503737"/>
    <w:rsid w:val="00513B54"/>
    <w:rsid w:val="00522372"/>
    <w:rsid w:val="00522F5D"/>
    <w:rsid w:val="005236CC"/>
    <w:rsid w:val="0053080B"/>
    <w:rsid w:val="005310EC"/>
    <w:rsid w:val="00534D1C"/>
    <w:rsid w:val="00534DA6"/>
    <w:rsid w:val="00546D9A"/>
    <w:rsid w:val="0055667F"/>
    <w:rsid w:val="00557B32"/>
    <w:rsid w:val="00562031"/>
    <w:rsid w:val="00573AA0"/>
    <w:rsid w:val="005828E3"/>
    <w:rsid w:val="00590B44"/>
    <w:rsid w:val="00591955"/>
    <w:rsid w:val="005A0633"/>
    <w:rsid w:val="005B6AA0"/>
    <w:rsid w:val="005C0043"/>
    <w:rsid w:val="005D6F50"/>
    <w:rsid w:val="005D6F5C"/>
    <w:rsid w:val="005E000D"/>
    <w:rsid w:val="005F13BE"/>
    <w:rsid w:val="005F2D9A"/>
    <w:rsid w:val="00602E5D"/>
    <w:rsid w:val="00630EE7"/>
    <w:rsid w:val="0063184F"/>
    <w:rsid w:val="006339B0"/>
    <w:rsid w:val="006565A8"/>
    <w:rsid w:val="00662C71"/>
    <w:rsid w:val="00662F27"/>
    <w:rsid w:val="006746E6"/>
    <w:rsid w:val="00690E16"/>
    <w:rsid w:val="0069515B"/>
    <w:rsid w:val="006A4739"/>
    <w:rsid w:val="006A5E31"/>
    <w:rsid w:val="006A78F2"/>
    <w:rsid w:val="006A7A4F"/>
    <w:rsid w:val="006B04B7"/>
    <w:rsid w:val="006B350F"/>
    <w:rsid w:val="006B3699"/>
    <w:rsid w:val="006C2B9F"/>
    <w:rsid w:val="006C4564"/>
    <w:rsid w:val="006D033E"/>
    <w:rsid w:val="006D08BF"/>
    <w:rsid w:val="006E0845"/>
    <w:rsid w:val="006E7F0F"/>
    <w:rsid w:val="006F388C"/>
    <w:rsid w:val="00706810"/>
    <w:rsid w:val="007133B7"/>
    <w:rsid w:val="00723878"/>
    <w:rsid w:val="007338FF"/>
    <w:rsid w:val="0073515A"/>
    <w:rsid w:val="0075354C"/>
    <w:rsid w:val="00761316"/>
    <w:rsid w:val="00764FFF"/>
    <w:rsid w:val="00766F19"/>
    <w:rsid w:val="0079024A"/>
    <w:rsid w:val="007A1F43"/>
    <w:rsid w:val="007A4357"/>
    <w:rsid w:val="007B5064"/>
    <w:rsid w:val="007C4DF6"/>
    <w:rsid w:val="007D5448"/>
    <w:rsid w:val="007E0179"/>
    <w:rsid w:val="007E0F8F"/>
    <w:rsid w:val="007E3841"/>
    <w:rsid w:val="007E4ACD"/>
    <w:rsid w:val="007F61DD"/>
    <w:rsid w:val="0080133C"/>
    <w:rsid w:val="008047EC"/>
    <w:rsid w:val="008101CD"/>
    <w:rsid w:val="00814139"/>
    <w:rsid w:val="00815BED"/>
    <w:rsid w:val="00822219"/>
    <w:rsid w:val="008279AE"/>
    <w:rsid w:val="008468A4"/>
    <w:rsid w:val="008500DE"/>
    <w:rsid w:val="00857CFA"/>
    <w:rsid w:val="008618FA"/>
    <w:rsid w:val="0086691F"/>
    <w:rsid w:val="008740C9"/>
    <w:rsid w:val="0088087B"/>
    <w:rsid w:val="00882230"/>
    <w:rsid w:val="00883CB7"/>
    <w:rsid w:val="008848BB"/>
    <w:rsid w:val="00886480"/>
    <w:rsid w:val="00896A8E"/>
    <w:rsid w:val="008A6D83"/>
    <w:rsid w:val="008B3241"/>
    <w:rsid w:val="008C117A"/>
    <w:rsid w:val="008D1880"/>
    <w:rsid w:val="008D3794"/>
    <w:rsid w:val="008D4B53"/>
    <w:rsid w:val="008D542E"/>
    <w:rsid w:val="008D6426"/>
    <w:rsid w:val="008D6F7E"/>
    <w:rsid w:val="008E77CB"/>
    <w:rsid w:val="008F2939"/>
    <w:rsid w:val="008F457F"/>
    <w:rsid w:val="00905B94"/>
    <w:rsid w:val="00910A45"/>
    <w:rsid w:val="00916BBE"/>
    <w:rsid w:val="00917FD4"/>
    <w:rsid w:val="00931DD8"/>
    <w:rsid w:val="00935651"/>
    <w:rsid w:val="00940A62"/>
    <w:rsid w:val="00943FA6"/>
    <w:rsid w:val="009601D0"/>
    <w:rsid w:val="00960C99"/>
    <w:rsid w:val="00964F59"/>
    <w:rsid w:val="00967036"/>
    <w:rsid w:val="00976ECA"/>
    <w:rsid w:val="00980061"/>
    <w:rsid w:val="009806CE"/>
    <w:rsid w:val="00990740"/>
    <w:rsid w:val="00993CD5"/>
    <w:rsid w:val="0099653D"/>
    <w:rsid w:val="00997B54"/>
    <w:rsid w:val="009A448F"/>
    <w:rsid w:val="009A4BF0"/>
    <w:rsid w:val="009A6C2C"/>
    <w:rsid w:val="009A7D2A"/>
    <w:rsid w:val="009B2F87"/>
    <w:rsid w:val="009B3E11"/>
    <w:rsid w:val="009F1D50"/>
    <w:rsid w:val="00A01556"/>
    <w:rsid w:val="00A03502"/>
    <w:rsid w:val="00A11BF9"/>
    <w:rsid w:val="00A21A90"/>
    <w:rsid w:val="00A3047A"/>
    <w:rsid w:val="00A31065"/>
    <w:rsid w:val="00A33277"/>
    <w:rsid w:val="00A36871"/>
    <w:rsid w:val="00A369DC"/>
    <w:rsid w:val="00A40B12"/>
    <w:rsid w:val="00A41BD9"/>
    <w:rsid w:val="00A47C14"/>
    <w:rsid w:val="00A55F17"/>
    <w:rsid w:val="00A64981"/>
    <w:rsid w:val="00A81186"/>
    <w:rsid w:val="00A81407"/>
    <w:rsid w:val="00A81921"/>
    <w:rsid w:val="00A87190"/>
    <w:rsid w:val="00A87753"/>
    <w:rsid w:val="00A96A1B"/>
    <w:rsid w:val="00AA45DA"/>
    <w:rsid w:val="00AB71A7"/>
    <w:rsid w:val="00AB7EF7"/>
    <w:rsid w:val="00AC24B7"/>
    <w:rsid w:val="00AC2A82"/>
    <w:rsid w:val="00AC7615"/>
    <w:rsid w:val="00AD0E10"/>
    <w:rsid w:val="00AD7F50"/>
    <w:rsid w:val="00AE11EA"/>
    <w:rsid w:val="00AE4462"/>
    <w:rsid w:val="00AE56FD"/>
    <w:rsid w:val="00AE7DE9"/>
    <w:rsid w:val="00AF0D90"/>
    <w:rsid w:val="00AF7EE5"/>
    <w:rsid w:val="00B02109"/>
    <w:rsid w:val="00B02D73"/>
    <w:rsid w:val="00B02DB4"/>
    <w:rsid w:val="00B06739"/>
    <w:rsid w:val="00B15C23"/>
    <w:rsid w:val="00B164CB"/>
    <w:rsid w:val="00B21D3E"/>
    <w:rsid w:val="00B22122"/>
    <w:rsid w:val="00B31135"/>
    <w:rsid w:val="00B41B2C"/>
    <w:rsid w:val="00B4543F"/>
    <w:rsid w:val="00B47A05"/>
    <w:rsid w:val="00B504F4"/>
    <w:rsid w:val="00B54D6D"/>
    <w:rsid w:val="00B57391"/>
    <w:rsid w:val="00B57EDF"/>
    <w:rsid w:val="00B753BF"/>
    <w:rsid w:val="00B77929"/>
    <w:rsid w:val="00B86CEE"/>
    <w:rsid w:val="00B9000F"/>
    <w:rsid w:val="00B929F5"/>
    <w:rsid w:val="00B95277"/>
    <w:rsid w:val="00B95921"/>
    <w:rsid w:val="00BA1511"/>
    <w:rsid w:val="00BA2D6A"/>
    <w:rsid w:val="00BB37B8"/>
    <w:rsid w:val="00BB63BB"/>
    <w:rsid w:val="00BC18C9"/>
    <w:rsid w:val="00BC385A"/>
    <w:rsid w:val="00BE3D63"/>
    <w:rsid w:val="00BE7895"/>
    <w:rsid w:val="00BF62B5"/>
    <w:rsid w:val="00C010B5"/>
    <w:rsid w:val="00C02BE5"/>
    <w:rsid w:val="00C06E37"/>
    <w:rsid w:val="00C10055"/>
    <w:rsid w:val="00C353AC"/>
    <w:rsid w:val="00C37F1E"/>
    <w:rsid w:val="00C46131"/>
    <w:rsid w:val="00C57F40"/>
    <w:rsid w:val="00C6188F"/>
    <w:rsid w:val="00C837E7"/>
    <w:rsid w:val="00C83910"/>
    <w:rsid w:val="00C87E6E"/>
    <w:rsid w:val="00C90AB0"/>
    <w:rsid w:val="00C95260"/>
    <w:rsid w:val="00C96E82"/>
    <w:rsid w:val="00CC179C"/>
    <w:rsid w:val="00CC1CF1"/>
    <w:rsid w:val="00CD356B"/>
    <w:rsid w:val="00CD567D"/>
    <w:rsid w:val="00CD78EC"/>
    <w:rsid w:val="00CE0C79"/>
    <w:rsid w:val="00CE38B6"/>
    <w:rsid w:val="00CE4221"/>
    <w:rsid w:val="00CF36DA"/>
    <w:rsid w:val="00CF61D5"/>
    <w:rsid w:val="00CF6BD2"/>
    <w:rsid w:val="00CF7C5A"/>
    <w:rsid w:val="00CF7FBC"/>
    <w:rsid w:val="00D0086E"/>
    <w:rsid w:val="00D0234C"/>
    <w:rsid w:val="00D03309"/>
    <w:rsid w:val="00D0420E"/>
    <w:rsid w:val="00D06314"/>
    <w:rsid w:val="00D21A68"/>
    <w:rsid w:val="00D24A31"/>
    <w:rsid w:val="00D27AA6"/>
    <w:rsid w:val="00D314BD"/>
    <w:rsid w:val="00D35BB0"/>
    <w:rsid w:val="00D54BD4"/>
    <w:rsid w:val="00D62128"/>
    <w:rsid w:val="00D836AE"/>
    <w:rsid w:val="00D92BDC"/>
    <w:rsid w:val="00D92D0C"/>
    <w:rsid w:val="00D97184"/>
    <w:rsid w:val="00DA2936"/>
    <w:rsid w:val="00DA3A5A"/>
    <w:rsid w:val="00DA52EE"/>
    <w:rsid w:val="00DB0B0A"/>
    <w:rsid w:val="00DB7E36"/>
    <w:rsid w:val="00DD1123"/>
    <w:rsid w:val="00DE26F6"/>
    <w:rsid w:val="00DE3DBD"/>
    <w:rsid w:val="00DE6AF1"/>
    <w:rsid w:val="00DF5155"/>
    <w:rsid w:val="00E107FF"/>
    <w:rsid w:val="00E12B3E"/>
    <w:rsid w:val="00E2135C"/>
    <w:rsid w:val="00E2249A"/>
    <w:rsid w:val="00E23647"/>
    <w:rsid w:val="00E32033"/>
    <w:rsid w:val="00E34E9B"/>
    <w:rsid w:val="00E35B50"/>
    <w:rsid w:val="00E3642C"/>
    <w:rsid w:val="00E3747D"/>
    <w:rsid w:val="00E41AB8"/>
    <w:rsid w:val="00E4543A"/>
    <w:rsid w:val="00E47FEB"/>
    <w:rsid w:val="00E51E50"/>
    <w:rsid w:val="00E528D2"/>
    <w:rsid w:val="00E6359B"/>
    <w:rsid w:val="00E664C8"/>
    <w:rsid w:val="00E70D22"/>
    <w:rsid w:val="00E76A61"/>
    <w:rsid w:val="00E77087"/>
    <w:rsid w:val="00E779E7"/>
    <w:rsid w:val="00E81B06"/>
    <w:rsid w:val="00E81B86"/>
    <w:rsid w:val="00E838EB"/>
    <w:rsid w:val="00E94394"/>
    <w:rsid w:val="00EA17EF"/>
    <w:rsid w:val="00EA2C7D"/>
    <w:rsid w:val="00EA6AB3"/>
    <w:rsid w:val="00EB123B"/>
    <w:rsid w:val="00EB4870"/>
    <w:rsid w:val="00EB4B86"/>
    <w:rsid w:val="00EC6598"/>
    <w:rsid w:val="00EC7F76"/>
    <w:rsid w:val="00ED6850"/>
    <w:rsid w:val="00ED68F0"/>
    <w:rsid w:val="00EE0CCE"/>
    <w:rsid w:val="00EE5C4A"/>
    <w:rsid w:val="00EF2AC4"/>
    <w:rsid w:val="00F007CE"/>
    <w:rsid w:val="00F03825"/>
    <w:rsid w:val="00F105CF"/>
    <w:rsid w:val="00F1457A"/>
    <w:rsid w:val="00F15147"/>
    <w:rsid w:val="00F23448"/>
    <w:rsid w:val="00F33A8D"/>
    <w:rsid w:val="00F40231"/>
    <w:rsid w:val="00F47E7E"/>
    <w:rsid w:val="00F60D7F"/>
    <w:rsid w:val="00F6743E"/>
    <w:rsid w:val="00F75D80"/>
    <w:rsid w:val="00F76516"/>
    <w:rsid w:val="00F76BB7"/>
    <w:rsid w:val="00F77400"/>
    <w:rsid w:val="00F81A42"/>
    <w:rsid w:val="00FA23C5"/>
    <w:rsid w:val="00FA2649"/>
    <w:rsid w:val="00FA2B7E"/>
    <w:rsid w:val="00FB1D75"/>
    <w:rsid w:val="00FB2EDA"/>
    <w:rsid w:val="00FC708D"/>
    <w:rsid w:val="00FD069A"/>
    <w:rsid w:val="00FE10CE"/>
    <w:rsid w:val="00FE35D8"/>
    <w:rsid w:val="00FF4691"/>
    <w:rsid w:val="00FF7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2">
    <w:name w:val="01_內文_第一行空2字元"/>
    <w:qFormat/>
    <w:rsid w:val="003C1AE8"/>
    <w:pPr>
      <w:widowControl w:val="0"/>
      <w:overflowPunct w:val="0"/>
      <w:spacing w:line="460" w:lineRule="exact"/>
      <w:ind w:firstLineChars="200" w:firstLine="200"/>
      <w:jc w:val="both"/>
    </w:pPr>
    <w:rPr>
      <w:rFonts w:ascii="標楷體" w:eastAsia="標楷體" w:hAnsi="標楷體" w:cs="Times New Roman"/>
      <w:szCs w:val="32"/>
    </w:rPr>
  </w:style>
  <w:style w:type="paragraph" w:customStyle="1" w:styleId="a3">
    <w:name w:val="小標"/>
    <w:basedOn w:val="a"/>
    <w:rsid w:val="003C1AE8"/>
    <w:pPr>
      <w:spacing w:line="360" w:lineRule="auto"/>
      <w:ind w:left="420"/>
      <w:jc w:val="both"/>
    </w:pPr>
    <w:rPr>
      <w:rFonts w:ascii="標楷體" w:eastAsia="標楷體" w:hAnsi="Times New Roman" w:cs="Times New Roman"/>
      <w:b/>
      <w:sz w:val="32"/>
      <w:szCs w:val="24"/>
    </w:rPr>
  </w:style>
  <w:style w:type="paragraph" w:customStyle="1" w:styleId="218P">
    <w:name w:val="2_中標_18P_甲壹～伍"/>
    <w:qFormat/>
    <w:rsid w:val="003C1AE8"/>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023">
    <w:name w:val="02_內文（一）_第一行空3字元_用在甲：壹、伍、陸"/>
    <w:qFormat/>
    <w:rsid w:val="00287E34"/>
    <w:pPr>
      <w:widowControl w:val="0"/>
      <w:overflowPunct w:val="0"/>
      <w:spacing w:line="460" w:lineRule="exact"/>
      <w:ind w:firstLineChars="300" w:firstLine="300"/>
      <w:jc w:val="both"/>
    </w:pPr>
    <w:rPr>
      <w:rFonts w:ascii="標楷體" w:eastAsia="標楷體" w:hAnsi="Times New Roman" w:cs="Times New Roman"/>
      <w:szCs w:val="24"/>
    </w:rPr>
  </w:style>
  <w:style w:type="paragraph" w:customStyle="1" w:styleId="514P">
    <w:name w:val="5_次標_14P_一或（一）"/>
    <w:qFormat/>
    <w:rsid w:val="002B1302"/>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table" w:styleId="a4">
    <w:name w:val="Table Grid"/>
    <w:basedOn w:val="a1"/>
    <w:uiPriority w:val="59"/>
    <w:rsid w:val="003438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rsid w:val="004C6372"/>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uiPriority w:val="99"/>
    <w:rsid w:val="004C6372"/>
    <w:rPr>
      <w:rFonts w:ascii="Times New Roman" w:eastAsia="新細明體" w:hAnsi="Times New Roman" w:cs="Times New Roman"/>
      <w:sz w:val="20"/>
      <w:szCs w:val="20"/>
    </w:rPr>
  </w:style>
  <w:style w:type="paragraph" w:customStyle="1" w:styleId="a7">
    <w:name w:val="表格註："/>
    <w:uiPriority w:val="1"/>
    <w:qFormat/>
    <w:rsid w:val="004C6372"/>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paragraph" w:customStyle="1" w:styleId="616P">
    <w:name w:val="6_表標題_16P"/>
    <w:qFormat/>
    <w:rsid w:val="004C6372"/>
    <w:pPr>
      <w:spacing w:line="400" w:lineRule="exact"/>
      <w:jc w:val="center"/>
      <w:outlineLvl w:val="0"/>
    </w:pPr>
    <w:rPr>
      <w:rFonts w:ascii="標楷體" w:eastAsia="標楷體" w:hAnsi="標楷體" w:cs="Times New Roman"/>
      <w:spacing w:val="20"/>
      <w:sz w:val="32"/>
      <w:szCs w:val="32"/>
      <w:u w:val="single"/>
    </w:rPr>
  </w:style>
  <w:style w:type="paragraph" w:customStyle="1" w:styleId="a8">
    <w:name w:val="表用_中華民國"/>
    <w:qFormat/>
    <w:rsid w:val="004C6372"/>
    <w:pPr>
      <w:spacing w:line="400" w:lineRule="exact"/>
      <w:jc w:val="center"/>
    </w:pPr>
    <w:rPr>
      <w:rFonts w:ascii="標楷體" w:eastAsia="標楷體" w:hAnsi="Times New Roman" w:cs="Times New Roman"/>
      <w:spacing w:val="100"/>
      <w:szCs w:val="20"/>
    </w:rPr>
  </w:style>
  <w:style w:type="paragraph" w:customStyle="1" w:styleId="9P">
    <w:name w:val="表格數字_9P新細明體"/>
    <w:qFormat/>
    <w:rsid w:val="004C6372"/>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qFormat/>
    <w:rsid w:val="004C6372"/>
    <w:pPr>
      <w:spacing w:line="240" w:lineRule="exact"/>
      <w:ind w:leftChars="10" w:left="10" w:rightChars="10" w:right="10"/>
      <w:jc w:val="distribute"/>
    </w:pPr>
    <w:rPr>
      <w:rFonts w:ascii="標楷體" w:eastAsia="標楷體" w:hAnsi="Times New Roman" w:cs="Times New Roman"/>
      <w:sz w:val="22"/>
      <w:szCs w:val="20"/>
    </w:rPr>
  </w:style>
  <w:style w:type="paragraph" w:styleId="a9">
    <w:name w:val="Balloon Text"/>
    <w:basedOn w:val="a"/>
    <w:link w:val="aa"/>
    <w:uiPriority w:val="99"/>
    <w:semiHidden/>
    <w:unhideWhenUsed/>
    <w:rsid w:val="00234EC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34EC4"/>
    <w:rPr>
      <w:rFonts w:asciiTheme="majorHAnsi" w:eastAsiaTheme="majorEastAsia" w:hAnsiTheme="majorHAnsi" w:cstheme="majorBidi"/>
      <w:sz w:val="18"/>
      <w:szCs w:val="18"/>
    </w:rPr>
  </w:style>
  <w:style w:type="paragraph" w:styleId="ab">
    <w:name w:val="header"/>
    <w:basedOn w:val="a"/>
    <w:link w:val="ac"/>
    <w:uiPriority w:val="99"/>
    <w:unhideWhenUsed/>
    <w:rsid w:val="00E35B50"/>
    <w:pPr>
      <w:tabs>
        <w:tab w:val="center" w:pos="4153"/>
        <w:tab w:val="right" w:pos="8306"/>
      </w:tabs>
      <w:snapToGrid w:val="0"/>
    </w:pPr>
    <w:rPr>
      <w:sz w:val="20"/>
      <w:szCs w:val="20"/>
    </w:rPr>
  </w:style>
  <w:style w:type="character" w:customStyle="1" w:styleId="ac">
    <w:name w:val="頁首 字元"/>
    <w:basedOn w:val="a0"/>
    <w:link w:val="ab"/>
    <w:uiPriority w:val="99"/>
    <w:rsid w:val="00E35B50"/>
    <w:rPr>
      <w:sz w:val="20"/>
      <w:szCs w:val="20"/>
    </w:rPr>
  </w:style>
  <w:style w:type="paragraph" w:customStyle="1" w:styleId="218P0">
    <w:name w:val="2_中標_中標_18P_甲及丙：壹～柒"/>
    <w:qFormat/>
    <w:rsid w:val="0080133C"/>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A16P">
    <w:name w:val="3_小標_A_16P_甲部分：壹～伍_一、及丙參～肆_一、"/>
    <w:qFormat/>
    <w:rsid w:val="00336AFC"/>
    <w:pPr>
      <w:spacing w:before="120" w:after="120" w:line="400" w:lineRule="exact"/>
      <w:jc w:val="both"/>
    </w:pPr>
    <w:rPr>
      <w:rFonts w:ascii="標楷體" w:eastAsia="標楷體" w:hAnsi="Times New Roman" w:cs="Times New Roman"/>
      <w:b/>
      <w:sz w:val="32"/>
      <w:szCs w:val="24"/>
    </w:rPr>
  </w:style>
  <w:style w:type="paragraph" w:customStyle="1" w:styleId="1-1">
    <w:name w:val="表格欄1-1主管"/>
    <w:basedOn w:val="a"/>
    <w:link w:val="1-10"/>
    <w:rsid w:val="00D54BD4"/>
    <w:pPr>
      <w:jc w:val="distribute"/>
    </w:pPr>
    <w:rPr>
      <w:rFonts w:ascii="Times New Roman" w:eastAsia="標楷體" w:hAnsi="Times New Roman" w:cs="新細明體"/>
      <w:b/>
      <w:sz w:val="20"/>
      <w:szCs w:val="20"/>
    </w:rPr>
  </w:style>
  <w:style w:type="character" w:customStyle="1" w:styleId="1-10">
    <w:name w:val="表格欄1-1主管 字元"/>
    <w:link w:val="1-1"/>
    <w:rsid w:val="00D54BD4"/>
    <w:rPr>
      <w:rFonts w:ascii="Times New Roman" w:eastAsia="標楷體" w:hAnsi="Times New Roman" w:cs="新細明體"/>
      <w:b/>
      <w:sz w:val="20"/>
      <w:szCs w:val="20"/>
    </w:rPr>
  </w:style>
  <w:style w:type="paragraph" w:customStyle="1" w:styleId="1-31">
    <w:name w:val="表格欄1-3退1"/>
    <w:basedOn w:val="a"/>
    <w:rsid w:val="00D54BD4"/>
    <w:pPr>
      <w:ind w:firstLineChars="100" w:firstLine="100"/>
      <w:jc w:val="distribute"/>
    </w:pPr>
    <w:rPr>
      <w:rFonts w:ascii="Times New Roman" w:eastAsia="標楷體" w:hAnsi="Times New Roman" w:cs="新細明體"/>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2">
    <w:name w:val="01_內文_第一行空2字元"/>
    <w:qFormat/>
    <w:rsid w:val="003C1AE8"/>
    <w:pPr>
      <w:widowControl w:val="0"/>
      <w:overflowPunct w:val="0"/>
      <w:spacing w:line="460" w:lineRule="exact"/>
      <w:ind w:firstLineChars="200" w:firstLine="200"/>
      <w:jc w:val="both"/>
    </w:pPr>
    <w:rPr>
      <w:rFonts w:ascii="標楷體" w:eastAsia="標楷體" w:hAnsi="標楷體" w:cs="Times New Roman"/>
      <w:szCs w:val="32"/>
    </w:rPr>
  </w:style>
  <w:style w:type="paragraph" w:customStyle="1" w:styleId="a3">
    <w:name w:val="小標"/>
    <w:basedOn w:val="a"/>
    <w:rsid w:val="003C1AE8"/>
    <w:pPr>
      <w:spacing w:line="360" w:lineRule="auto"/>
      <w:ind w:left="420"/>
      <w:jc w:val="both"/>
    </w:pPr>
    <w:rPr>
      <w:rFonts w:ascii="標楷體" w:eastAsia="標楷體" w:hAnsi="Times New Roman" w:cs="Times New Roman"/>
      <w:b/>
      <w:sz w:val="32"/>
      <w:szCs w:val="24"/>
    </w:rPr>
  </w:style>
  <w:style w:type="paragraph" w:customStyle="1" w:styleId="218P">
    <w:name w:val="2_中標_18P_甲壹～伍"/>
    <w:qFormat/>
    <w:rsid w:val="003C1AE8"/>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023">
    <w:name w:val="02_內文（一）_第一行空3字元_用在甲：壹、伍、陸"/>
    <w:qFormat/>
    <w:rsid w:val="00287E34"/>
    <w:pPr>
      <w:widowControl w:val="0"/>
      <w:overflowPunct w:val="0"/>
      <w:spacing w:line="460" w:lineRule="exact"/>
      <w:ind w:firstLineChars="300" w:firstLine="300"/>
      <w:jc w:val="both"/>
    </w:pPr>
    <w:rPr>
      <w:rFonts w:ascii="標楷體" w:eastAsia="標楷體" w:hAnsi="Times New Roman" w:cs="Times New Roman"/>
      <w:szCs w:val="24"/>
    </w:rPr>
  </w:style>
  <w:style w:type="paragraph" w:customStyle="1" w:styleId="514P">
    <w:name w:val="5_次標_14P_一或（一）"/>
    <w:qFormat/>
    <w:rsid w:val="002B1302"/>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table" w:styleId="a4">
    <w:name w:val="Table Grid"/>
    <w:basedOn w:val="a1"/>
    <w:uiPriority w:val="59"/>
    <w:rsid w:val="003438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rsid w:val="004C6372"/>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uiPriority w:val="99"/>
    <w:rsid w:val="004C6372"/>
    <w:rPr>
      <w:rFonts w:ascii="Times New Roman" w:eastAsia="新細明體" w:hAnsi="Times New Roman" w:cs="Times New Roman"/>
      <w:sz w:val="20"/>
      <w:szCs w:val="20"/>
    </w:rPr>
  </w:style>
  <w:style w:type="paragraph" w:customStyle="1" w:styleId="a7">
    <w:name w:val="表格註："/>
    <w:uiPriority w:val="1"/>
    <w:qFormat/>
    <w:rsid w:val="004C6372"/>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paragraph" w:customStyle="1" w:styleId="616P">
    <w:name w:val="6_表標題_16P"/>
    <w:qFormat/>
    <w:rsid w:val="004C6372"/>
    <w:pPr>
      <w:spacing w:line="400" w:lineRule="exact"/>
      <w:jc w:val="center"/>
      <w:outlineLvl w:val="0"/>
    </w:pPr>
    <w:rPr>
      <w:rFonts w:ascii="標楷體" w:eastAsia="標楷體" w:hAnsi="標楷體" w:cs="Times New Roman"/>
      <w:spacing w:val="20"/>
      <w:sz w:val="32"/>
      <w:szCs w:val="32"/>
      <w:u w:val="single"/>
    </w:rPr>
  </w:style>
  <w:style w:type="paragraph" w:customStyle="1" w:styleId="a8">
    <w:name w:val="表用_中華民國"/>
    <w:qFormat/>
    <w:rsid w:val="004C6372"/>
    <w:pPr>
      <w:spacing w:line="400" w:lineRule="exact"/>
      <w:jc w:val="center"/>
    </w:pPr>
    <w:rPr>
      <w:rFonts w:ascii="標楷體" w:eastAsia="標楷體" w:hAnsi="Times New Roman" w:cs="Times New Roman"/>
      <w:spacing w:val="100"/>
      <w:szCs w:val="20"/>
    </w:rPr>
  </w:style>
  <w:style w:type="paragraph" w:customStyle="1" w:styleId="9P">
    <w:name w:val="表格數字_9P新細明體"/>
    <w:qFormat/>
    <w:rsid w:val="004C6372"/>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qFormat/>
    <w:rsid w:val="004C6372"/>
    <w:pPr>
      <w:spacing w:line="240" w:lineRule="exact"/>
      <w:ind w:leftChars="10" w:left="10" w:rightChars="10" w:right="10"/>
      <w:jc w:val="distribute"/>
    </w:pPr>
    <w:rPr>
      <w:rFonts w:ascii="標楷體" w:eastAsia="標楷體" w:hAnsi="Times New Roman" w:cs="Times New Roman"/>
      <w:sz w:val="22"/>
      <w:szCs w:val="20"/>
    </w:rPr>
  </w:style>
  <w:style w:type="paragraph" w:styleId="a9">
    <w:name w:val="Balloon Text"/>
    <w:basedOn w:val="a"/>
    <w:link w:val="aa"/>
    <w:uiPriority w:val="99"/>
    <w:semiHidden/>
    <w:unhideWhenUsed/>
    <w:rsid w:val="00234EC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34EC4"/>
    <w:rPr>
      <w:rFonts w:asciiTheme="majorHAnsi" w:eastAsiaTheme="majorEastAsia" w:hAnsiTheme="majorHAnsi" w:cstheme="majorBidi"/>
      <w:sz w:val="18"/>
      <w:szCs w:val="18"/>
    </w:rPr>
  </w:style>
  <w:style w:type="paragraph" w:styleId="ab">
    <w:name w:val="header"/>
    <w:basedOn w:val="a"/>
    <w:link w:val="ac"/>
    <w:uiPriority w:val="99"/>
    <w:unhideWhenUsed/>
    <w:rsid w:val="00E35B50"/>
    <w:pPr>
      <w:tabs>
        <w:tab w:val="center" w:pos="4153"/>
        <w:tab w:val="right" w:pos="8306"/>
      </w:tabs>
      <w:snapToGrid w:val="0"/>
    </w:pPr>
    <w:rPr>
      <w:sz w:val="20"/>
      <w:szCs w:val="20"/>
    </w:rPr>
  </w:style>
  <w:style w:type="character" w:customStyle="1" w:styleId="ac">
    <w:name w:val="頁首 字元"/>
    <w:basedOn w:val="a0"/>
    <w:link w:val="ab"/>
    <w:uiPriority w:val="99"/>
    <w:rsid w:val="00E35B50"/>
    <w:rPr>
      <w:sz w:val="20"/>
      <w:szCs w:val="20"/>
    </w:rPr>
  </w:style>
  <w:style w:type="paragraph" w:customStyle="1" w:styleId="218P0">
    <w:name w:val="2_中標_中標_18P_甲及丙：壹～柒"/>
    <w:qFormat/>
    <w:rsid w:val="0080133C"/>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A16P">
    <w:name w:val="3_小標_A_16P_甲部分：壹～伍_一、及丙參～肆_一、"/>
    <w:qFormat/>
    <w:rsid w:val="00336AFC"/>
    <w:pPr>
      <w:spacing w:before="120" w:after="120" w:line="400" w:lineRule="exact"/>
      <w:jc w:val="both"/>
    </w:pPr>
    <w:rPr>
      <w:rFonts w:ascii="標楷體" w:eastAsia="標楷體" w:hAnsi="Times New Roman" w:cs="Times New Roman"/>
      <w:b/>
      <w:sz w:val="32"/>
      <w:szCs w:val="24"/>
    </w:rPr>
  </w:style>
  <w:style w:type="paragraph" w:customStyle="1" w:styleId="1-1">
    <w:name w:val="表格欄1-1主管"/>
    <w:basedOn w:val="a"/>
    <w:link w:val="1-10"/>
    <w:rsid w:val="00D54BD4"/>
    <w:pPr>
      <w:jc w:val="distribute"/>
    </w:pPr>
    <w:rPr>
      <w:rFonts w:ascii="Times New Roman" w:eastAsia="標楷體" w:hAnsi="Times New Roman" w:cs="新細明體"/>
      <w:b/>
      <w:sz w:val="20"/>
      <w:szCs w:val="20"/>
    </w:rPr>
  </w:style>
  <w:style w:type="character" w:customStyle="1" w:styleId="1-10">
    <w:name w:val="表格欄1-1主管 字元"/>
    <w:link w:val="1-1"/>
    <w:rsid w:val="00D54BD4"/>
    <w:rPr>
      <w:rFonts w:ascii="Times New Roman" w:eastAsia="標楷體" w:hAnsi="Times New Roman" w:cs="新細明體"/>
      <w:b/>
      <w:sz w:val="20"/>
      <w:szCs w:val="20"/>
    </w:rPr>
  </w:style>
  <w:style w:type="paragraph" w:customStyle="1" w:styleId="1-31">
    <w:name w:val="表格欄1-3退1"/>
    <w:basedOn w:val="a"/>
    <w:rsid w:val="00D54BD4"/>
    <w:pPr>
      <w:ind w:firstLineChars="100" w:firstLine="100"/>
      <w:jc w:val="distribute"/>
    </w:pPr>
    <w:rPr>
      <w:rFonts w:ascii="Times New Roman" w:eastAsia="標楷體" w:hAns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10.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hart" Target="charts/chart20.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package" Target="../embeddings/Microsoft_Excel____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___2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vert="horz"/>
          <a:lstStyle/>
          <a:p>
            <a:pPr>
              <a:defRPr sz="1200">
                <a:latin typeface="標楷體" pitchFamily="65" charset="-120"/>
                <a:ea typeface="標楷體" pitchFamily="65" charset="-120"/>
              </a:defRPr>
            </a:pPr>
            <a:r>
              <a:rPr lang="zh-TW" sz="1200">
                <a:latin typeface="標楷體" pitchFamily="65" charset="-120"/>
                <a:ea typeface="標楷體" pitchFamily="65" charset="-120"/>
              </a:rPr>
              <a:t>圖</a:t>
            </a:r>
            <a:r>
              <a:rPr lang="en-US" altLang="zh-TW" sz="1200">
                <a:latin typeface="標楷體" pitchFamily="65" charset="-120"/>
                <a:ea typeface="標楷體" pitchFamily="65" charset="-120"/>
              </a:rPr>
              <a:t>2</a:t>
            </a:r>
            <a:r>
              <a:rPr lang="zh-TW" sz="1200">
                <a:latin typeface="標楷體" pitchFamily="65" charset="-120"/>
                <a:ea typeface="標楷體" pitchFamily="65" charset="-120"/>
              </a:rPr>
              <a:t>  國內</a:t>
            </a:r>
            <a:r>
              <a:rPr lang="zh-TW" altLang="en-US" sz="1200">
                <a:latin typeface="標楷體" pitchFamily="65" charset="-120"/>
                <a:ea typeface="標楷體" pitchFamily="65" charset="-120"/>
              </a:rPr>
              <a:t>消費者物價指數</a:t>
            </a:r>
            <a:r>
              <a:rPr lang="zh-TW" sz="1200">
                <a:latin typeface="標楷體" pitchFamily="65" charset="-120"/>
                <a:ea typeface="標楷體" pitchFamily="65" charset="-120"/>
              </a:rPr>
              <a:t>年增率</a:t>
            </a:r>
          </a:p>
        </c:rich>
      </c:tx>
      <c:layout>
        <c:manualLayout>
          <c:xMode val="edge"/>
          <c:yMode val="edge"/>
          <c:x val="0.34116589795207636"/>
          <c:y val="1.1861434719605545E-4"/>
        </c:manualLayout>
      </c:layout>
      <c:overlay val="0"/>
    </c:title>
    <c:autoTitleDeleted val="0"/>
    <c:plotArea>
      <c:layout>
        <c:manualLayout>
          <c:layoutTarget val="inner"/>
          <c:xMode val="edge"/>
          <c:yMode val="edge"/>
          <c:x val="4.3378738414199404E-2"/>
          <c:y val="0.28894561279532227"/>
          <c:w val="0.91504645720277844"/>
          <c:h val="0.48826935879979949"/>
        </c:manualLayout>
      </c:layout>
      <c:lineChart>
        <c:grouping val="standard"/>
        <c:varyColors val="0"/>
        <c:ser>
          <c:idx val="0"/>
          <c:order val="0"/>
          <c:tx>
            <c:strRef>
              <c:f>工作表1!$B$1</c:f>
              <c:strCache>
                <c:ptCount val="1"/>
                <c:pt idx="0">
                  <c:v>CPI</c:v>
                </c:pt>
              </c:strCache>
            </c:strRef>
          </c:tx>
          <c:spPr>
            <a:ln w="31750" cmpd="sng">
              <a:solidFill>
                <a:schemeClr val="tx1"/>
              </a:solidFill>
              <a:prstDash val="solid"/>
            </a:ln>
          </c:spPr>
          <c:marker>
            <c:symbol val="none"/>
          </c:marker>
          <c:dPt>
            <c:idx val="0"/>
            <c:marker>
              <c:symbol val="circle"/>
              <c:size val="5"/>
            </c:marker>
            <c:bubble3D val="0"/>
          </c:dPt>
          <c:dPt>
            <c:idx val="4"/>
            <c:marker>
              <c:symbol val="circle"/>
              <c:size val="8"/>
              <c:spPr>
                <a:solidFill>
                  <a:schemeClr val="tx1"/>
                </a:solidFill>
              </c:spPr>
            </c:marker>
            <c:bubble3D val="0"/>
          </c:dPt>
          <c:dPt>
            <c:idx val="12"/>
            <c:marker>
              <c:symbol val="circle"/>
              <c:size val="8"/>
              <c:spPr>
                <a:solidFill>
                  <a:schemeClr val="tx1"/>
                </a:solidFill>
              </c:spPr>
            </c:marker>
            <c:bubble3D val="0"/>
          </c:dPt>
          <c:dPt>
            <c:idx val="19"/>
            <c:marker>
              <c:symbol val="circle"/>
              <c:size val="8"/>
              <c:spPr>
                <a:solidFill>
                  <a:schemeClr val="tx1"/>
                </a:solidFill>
              </c:spPr>
            </c:marker>
            <c:bubble3D val="0"/>
          </c:dPt>
          <c:dPt>
            <c:idx val="26"/>
            <c:marker>
              <c:symbol val="circle"/>
              <c:size val="7"/>
              <c:spPr>
                <a:solidFill>
                  <a:schemeClr val="tx1"/>
                </a:solidFill>
              </c:spPr>
            </c:marker>
            <c:bubble3D val="0"/>
          </c:dPt>
          <c:dLbls>
            <c:dLbl>
              <c:idx val="4"/>
              <c:layout>
                <c:manualLayout>
                  <c:x val="-1.0782029972684959E-2"/>
                  <c:y val="2.8406040868911627E-2"/>
                </c:manualLayout>
              </c:layout>
              <c:spPr/>
              <c:txPr>
                <a:bodyPr/>
                <a:lstStyle/>
                <a:p>
                  <a:pPr>
                    <a:defRPr b="1">
                      <a:latin typeface="標楷體" pitchFamily="65" charset="-120"/>
                      <a:ea typeface="標楷體" pitchFamily="65" charset="-120"/>
                    </a:defRPr>
                  </a:pPr>
                  <a:endParaRPr lang="zh-TW"/>
                </a:p>
              </c:txPr>
              <c:showLegendKey val="0"/>
              <c:showVal val="1"/>
              <c:showCatName val="0"/>
              <c:showSerName val="0"/>
              <c:showPercent val="0"/>
              <c:showBubbleSize val="0"/>
            </c:dLbl>
            <c:dLbl>
              <c:idx val="12"/>
              <c:layout>
                <c:manualLayout>
                  <c:x val="-6.469217983610975E-3"/>
                  <c:y val="2.3671700724093095E-2"/>
                </c:manualLayout>
              </c:layout>
              <c:spPr/>
              <c:txPr>
                <a:bodyPr/>
                <a:lstStyle/>
                <a:p>
                  <a:pPr>
                    <a:defRPr b="1">
                      <a:latin typeface="標楷體" pitchFamily="65" charset="-120"/>
                      <a:ea typeface="標楷體" pitchFamily="65" charset="-120"/>
                    </a:defRPr>
                  </a:pPr>
                  <a:endParaRPr lang="zh-TW"/>
                </a:p>
              </c:txPr>
              <c:showLegendKey val="0"/>
              <c:showVal val="1"/>
              <c:showCatName val="0"/>
              <c:showSerName val="0"/>
              <c:showPercent val="0"/>
              <c:showBubbleSize val="0"/>
            </c:dLbl>
            <c:dLbl>
              <c:idx val="19"/>
              <c:layout>
                <c:manualLayout>
                  <c:x val="-4.0971713896202841E-2"/>
                  <c:y val="-7.5749442317097862E-2"/>
                </c:manualLayout>
              </c:layout>
              <c:tx>
                <c:rich>
                  <a:bodyPr/>
                  <a:lstStyle/>
                  <a:p>
                    <a:pPr>
                      <a:defRPr b="1"/>
                    </a:pPr>
                    <a:r>
                      <a:rPr lang="en-US" altLang="en-US" b="1">
                        <a:latin typeface="標楷體" pitchFamily="65" charset="-120"/>
                        <a:ea typeface="標楷體" pitchFamily="65" charset="-120"/>
                      </a:rPr>
                      <a:t>2.34</a:t>
                    </a:r>
                  </a:p>
                </c:rich>
              </c:tx>
              <c:spPr/>
              <c:showLegendKey val="0"/>
              <c:showVal val="1"/>
              <c:showCatName val="0"/>
              <c:showSerName val="0"/>
              <c:showPercent val="0"/>
              <c:showBubbleSize val="0"/>
            </c:dLbl>
            <c:showLegendKey val="0"/>
            <c:showVal val="0"/>
            <c:showCatName val="0"/>
            <c:showSerName val="0"/>
            <c:showPercent val="0"/>
            <c:showBubbleSize val="0"/>
          </c:dLbls>
          <c:cat>
            <c:strRef>
              <c:f>工作表1!$A$2:$A$28</c:f>
              <c:strCache>
                <c:ptCount val="27"/>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strCache>
            </c:strRef>
          </c:cat>
          <c:val>
            <c:numRef>
              <c:f>工作表1!$B$2:$B$28</c:f>
              <c:numCache>
                <c:formatCode>###,###,##0.00</c:formatCode>
                <c:ptCount val="27"/>
                <c:pt idx="0" formatCode="###,###,##0">
                  <c:v>1.86</c:v>
                </c:pt>
                <c:pt idx="1">
                  <c:v>-0.21</c:v>
                </c:pt>
                <c:pt idx="2">
                  <c:v>-0.03</c:v>
                </c:pt>
                <c:pt idx="3">
                  <c:v>-0.97</c:v>
                </c:pt>
                <c:pt idx="4">
                  <c:v>-1.21</c:v>
                </c:pt>
                <c:pt idx="5">
                  <c:v>-0.75</c:v>
                </c:pt>
                <c:pt idx="6">
                  <c:v>-0.51</c:v>
                </c:pt>
                <c:pt idx="7">
                  <c:v>-0.33</c:v>
                </c:pt>
                <c:pt idx="8">
                  <c:v>-0.57999999999999996</c:v>
                </c:pt>
                <c:pt idx="9">
                  <c:v>-0.26</c:v>
                </c:pt>
                <c:pt idx="10">
                  <c:v>0.09</c:v>
                </c:pt>
                <c:pt idx="11">
                  <c:v>0.05</c:v>
                </c:pt>
                <c:pt idx="12">
                  <c:v>-0.19</c:v>
                </c:pt>
                <c:pt idx="13">
                  <c:v>1.38</c:v>
                </c:pt>
                <c:pt idx="14">
                  <c:v>1.23</c:v>
                </c:pt>
                <c:pt idx="15">
                  <c:v>2.1</c:v>
                </c:pt>
                <c:pt idx="16">
                  <c:v>2.4500000000000002</c:v>
                </c:pt>
                <c:pt idx="17">
                  <c:v>1.83</c:v>
                </c:pt>
                <c:pt idx="18">
                  <c:v>1.91</c:v>
                </c:pt>
                <c:pt idx="19">
                  <c:v>2.34</c:v>
                </c:pt>
                <c:pt idx="20">
                  <c:v>2.6</c:v>
                </c:pt>
                <c:pt idx="21">
                  <c:v>2.5499999999999998</c:v>
                </c:pt>
                <c:pt idx="22">
                  <c:v>2.85</c:v>
                </c:pt>
                <c:pt idx="23">
                  <c:v>2.63</c:v>
                </c:pt>
                <c:pt idx="24">
                  <c:v>2.83</c:v>
                </c:pt>
                <c:pt idx="25">
                  <c:v>2.33</c:v>
                </c:pt>
                <c:pt idx="26">
                  <c:v>3.27</c:v>
                </c:pt>
              </c:numCache>
            </c:numRef>
          </c:val>
          <c:smooth val="0"/>
          <c:extLst xmlns:c16r2="http://schemas.microsoft.com/office/drawing/2015/06/chart">
            <c:ext xmlns:c16="http://schemas.microsoft.com/office/drawing/2014/chart" uri="{C3380CC4-5D6E-409C-BE32-E72D297353CC}">
              <c16:uniqueId val="{00000000-1381-40AD-9156-ED6A5E3DEF8E}"/>
            </c:ext>
          </c:extLst>
        </c:ser>
        <c:ser>
          <c:idx val="1"/>
          <c:order val="1"/>
          <c:tx>
            <c:strRef>
              <c:f>工作表1!$C$1</c:f>
              <c:strCache>
                <c:ptCount val="1"/>
                <c:pt idx="0">
                  <c:v>核心CPI</c:v>
                </c:pt>
              </c:strCache>
            </c:strRef>
          </c:tx>
          <c:spPr>
            <a:ln w="31750">
              <a:solidFill>
                <a:schemeClr val="bg1">
                  <a:lumMod val="50000"/>
                </a:schemeClr>
              </a:solidFill>
            </a:ln>
          </c:spPr>
          <c:marker>
            <c:symbol val="none"/>
          </c:marker>
          <c:dPt>
            <c:idx val="26"/>
            <c:marker>
              <c:symbol val="circle"/>
              <c:size val="7"/>
              <c:spPr>
                <a:solidFill>
                  <a:schemeClr val="tx1">
                    <a:lumMod val="50000"/>
                    <a:lumOff val="50000"/>
                  </a:schemeClr>
                </a:solidFill>
                <a:ln>
                  <a:solidFill>
                    <a:schemeClr val="bg2">
                      <a:lumMod val="90000"/>
                    </a:schemeClr>
                  </a:solidFill>
                </a:ln>
              </c:spPr>
            </c:marker>
            <c:bubble3D val="0"/>
          </c:dPt>
          <c:cat>
            <c:strRef>
              <c:f>工作表1!$A$2:$A$28</c:f>
              <c:strCache>
                <c:ptCount val="27"/>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strCache>
            </c:strRef>
          </c:cat>
          <c:val>
            <c:numRef>
              <c:f>工作表1!$C$2:$C$28</c:f>
              <c:numCache>
                <c:formatCode>###,###,##0.00</c:formatCode>
                <c:ptCount val="27"/>
                <c:pt idx="0">
                  <c:v>1.34</c:v>
                </c:pt>
                <c:pt idx="1">
                  <c:v>-0.37</c:v>
                </c:pt>
                <c:pt idx="2">
                  <c:v>0.32</c:v>
                </c:pt>
                <c:pt idx="3">
                  <c:v>0.05</c:v>
                </c:pt>
                <c:pt idx="4">
                  <c:v>0.06</c:v>
                </c:pt>
                <c:pt idx="5">
                  <c:v>0.14000000000000001</c:v>
                </c:pt>
                <c:pt idx="6">
                  <c:v>0.15</c:v>
                </c:pt>
                <c:pt idx="7">
                  <c:v>0.31</c:v>
                </c:pt>
                <c:pt idx="8">
                  <c:v>0.24</c:v>
                </c:pt>
                <c:pt idx="9">
                  <c:v>0.51</c:v>
                </c:pt>
                <c:pt idx="10">
                  <c:v>0.78</c:v>
                </c:pt>
                <c:pt idx="11">
                  <c:v>0.68</c:v>
                </c:pt>
                <c:pt idx="12">
                  <c:v>0.03</c:v>
                </c:pt>
                <c:pt idx="13">
                  <c:v>1.64</c:v>
                </c:pt>
                <c:pt idx="14">
                  <c:v>1.04</c:v>
                </c:pt>
                <c:pt idx="15">
                  <c:v>1.37</c:v>
                </c:pt>
                <c:pt idx="16">
                  <c:v>1.55</c:v>
                </c:pt>
                <c:pt idx="17">
                  <c:v>1.3</c:v>
                </c:pt>
                <c:pt idx="18">
                  <c:v>1.24</c:v>
                </c:pt>
                <c:pt idx="19">
                  <c:v>1.32</c:v>
                </c:pt>
                <c:pt idx="20">
                  <c:v>1.7</c:v>
                </c:pt>
                <c:pt idx="21">
                  <c:v>1.4</c:v>
                </c:pt>
                <c:pt idx="22">
                  <c:v>1.5</c:v>
                </c:pt>
                <c:pt idx="23">
                  <c:v>1.84</c:v>
                </c:pt>
                <c:pt idx="24">
                  <c:v>2.42</c:v>
                </c:pt>
                <c:pt idx="25">
                  <c:v>1.64</c:v>
                </c:pt>
                <c:pt idx="26">
                  <c:v>2.4700000000000002</c:v>
                </c:pt>
              </c:numCache>
            </c:numRef>
          </c:val>
          <c:smooth val="0"/>
          <c:extLst xmlns:c16r2="http://schemas.microsoft.com/office/drawing/2015/06/chart">
            <c:ext xmlns:c16="http://schemas.microsoft.com/office/drawing/2014/chart" uri="{C3380CC4-5D6E-409C-BE32-E72D297353CC}">
              <c16:uniqueId val="{00000001-1381-40AD-9156-ED6A5E3DEF8E}"/>
            </c:ext>
          </c:extLst>
        </c:ser>
        <c:dLbls>
          <c:showLegendKey val="0"/>
          <c:showVal val="0"/>
          <c:showCatName val="0"/>
          <c:showSerName val="0"/>
          <c:showPercent val="0"/>
          <c:showBubbleSize val="0"/>
        </c:dLbls>
        <c:marker val="1"/>
        <c:smooth val="0"/>
        <c:axId val="265691136"/>
        <c:axId val="282715840"/>
      </c:lineChart>
      <c:dateAx>
        <c:axId val="265691136"/>
        <c:scaling>
          <c:orientation val="minMax"/>
        </c:scaling>
        <c:delete val="0"/>
        <c:axPos val="b"/>
        <c:numFmt formatCode="@" sourceLinked="0"/>
        <c:majorTickMark val="out"/>
        <c:minorTickMark val="none"/>
        <c:tickLblPos val="low"/>
        <c:spPr>
          <a:noFill/>
          <a:ln>
            <a:solidFill>
              <a:schemeClr val="bg1">
                <a:lumMod val="50000"/>
              </a:schemeClr>
            </a:solidFill>
          </a:ln>
        </c:spPr>
        <c:txPr>
          <a:bodyPr rot="-60000000" vert="horz" anchor="b" anchorCtr="1"/>
          <a:lstStyle/>
          <a:p>
            <a:pPr>
              <a:defRPr>
                <a:latin typeface="標楷體" pitchFamily="65" charset="-120"/>
                <a:ea typeface="標楷體" pitchFamily="65" charset="-120"/>
              </a:defRPr>
            </a:pPr>
            <a:endParaRPr lang="zh-TW"/>
          </a:p>
        </c:txPr>
        <c:crossAx val="282715840"/>
        <c:crossesAt val="-2"/>
        <c:auto val="0"/>
        <c:lblOffset val="75"/>
        <c:baseTimeUnit val="days"/>
        <c:minorUnit val="1"/>
      </c:dateAx>
      <c:valAx>
        <c:axId val="282715840"/>
        <c:scaling>
          <c:orientation val="minMax"/>
        </c:scaling>
        <c:delete val="0"/>
        <c:axPos val="l"/>
        <c:majorGridlines/>
        <c:numFmt formatCode="###,###,##0" sourceLinked="1"/>
        <c:majorTickMark val="out"/>
        <c:minorTickMark val="none"/>
        <c:tickLblPos val="nextTo"/>
        <c:txPr>
          <a:bodyPr rot="-60000000" vert="horz"/>
          <a:lstStyle/>
          <a:p>
            <a:pPr>
              <a:defRPr>
                <a:latin typeface="標楷體" pitchFamily="65" charset="-120"/>
                <a:ea typeface="標楷體" pitchFamily="65" charset="-120"/>
              </a:defRPr>
            </a:pPr>
            <a:endParaRPr lang="zh-TW"/>
          </a:p>
        </c:txPr>
        <c:crossAx val="265691136"/>
        <c:crossesAt val="1"/>
        <c:crossBetween val="between"/>
      </c:valAx>
      <c:spPr>
        <a:ln>
          <a:solidFill>
            <a:schemeClr val="tx1">
              <a:tint val="75000"/>
              <a:shade val="95000"/>
              <a:satMod val="105000"/>
            </a:schemeClr>
          </a:solidFill>
        </a:ln>
      </c:spPr>
    </c:plotArea>
    <c:legend>
      <c:legendPos val="t"/>
      <c:overlay val="0"/>
      <c:txPr>
        <a:bodyPr rot="0" vert="horz"/>
        <a:lstStyle/>
        <a:p>
          <a:pPr>
            <a:defRPr>
              <a:latin typeface="標楷體" pitchFamily="65" charset="-120"/>
              <a:ea typeface="標楷體" pitchFamily="65" charset="-120"/>
            </a:defRPr>
          </a:pPr>
          <a:endParaRPr lang="zh-TW"/>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ln>
      <a:noFill/>
    </a:ln>
  </c:sp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vert="horz"/>
          <a:lstStyle/>
          <a:p>
            <a:pPr>
              <a:defRPr sz="1200">
                <a:latin typeface="標楷體" pitchFamily="65" charset="-120"/>
                <a:ea typeface="標楷體" pitchFamily="65" charset="-120"/>
              </a:defRPr>
            </a:pPr>
            <a:r>
              <a:rPr lang="zh-TW" sz="1200">
                <a:latin typeface="標楷體" pitchFamily="65" charset="-120"/>
                <a:ea typeface="標楷體" pitchFamily="65" charset="-120"/>
              </a:rPr>
              <a:t>圖</a:t>
            </a:r>
            <a:r>
              <a:rPr lang="en-US" altLang="zh-TW" sz="1200">
                <a:latin typeface="標楷體" pitchFamily="65" charset="-120"/>
                <a:ea typeface="標楷體" pitchFamily="65" charset="-120"/>
              </a:rPr>
              <a:t>2</a:t>
            </a:r>
            <a:r>
              <a:rPr lang="zh-TW" sz="1200">
                <a:latin typeface="標楷體" pitchFamily="65" charset="-120"/>
                <a:ea typeface="標楷體" pitchFamily="65" charset="-120"/>
              </a:rPr>
              <a:t>  國內</a:t>
            </a:r>
            <a:r>
              <a:rPr lang="zh-TW" altLang="en-US" sz="1200">
                <a:latin typeface="標楷體" pitchFamily="65" charset="-120"/>
                <a:ea typeface="標楷體" pitchFamily="65" charset="-120"/>
              </a:rPr>
              <a:t>消費者物價指數</a:t>
            </a:r>
            <a:r>
              <a:rPr lang="zh-TW" sz="1200">
                <a:latin typeface="標楷體" pitchFamily="65" charset="-120"/>
                <a:ea typeface="標楷體" pitchFamily="65" charset="-120"/>
              </a:rPr>
              <a:t>年增率</a:t>
            </a:r>
          </a:p>
        </c:rich>
      </c:tx>
      <c:layout>
        <c:manualLayout>
          <c:xMode val="edge"/>
          <c:yMode val="edge"/>
          <c:x val="0.34116589795207636"/>
          <c:y val="1.1861434719605545E-4"/>
        </c:manualLayout>
      </c:layout>
      <c:overlay val="0"/>
    </c:title>
    <c:autoTitleDeleted val="0"/>
    <c:plotArea>
      <c:layout>
        <c:manualLayout>
          <c:layoutTarget val="inner"/>
          <c:xMode val="edge"/>
          <c:yMode val="edge"/>
          <c:x val="4.3378738414199404E-2"/>
          <c:y val="0.28894561279532227"/>
          <c:w val="0.91504645720277844"/>
          <c:h val="0.48826935879979949"/>
        </c:manualLayout>
      </c:layout>
      <c:lineChart>
        <c:grouping val="standard"/>
        <c:varyColors val="0"/>
        <c:ser>
          <c:idx val="0"/>
          <c:order val="0"/>
          <c:tx>
            <c:strRef>
              <c:f>工作表1!$B$1</c:f>
              <c:strCache>
                <c:ptCount val="1"/>
                <c:pt idx="0">
                  <c:v>CPI</c:v>
                </c:pt>
              </c:strCache>
            </c:strRef>
          </c:tx>
          <c:spPr>
            <a:ln w="31750" cmpd="sng">
              <a:solidFill>
                <a:schemeClr val="tx1"/>
              </a:solidFill>
              <a:prstDash val="solid"/>
            </a:ln>
          </c:spPr>
          <c:marker>
            <c:symbol val="none"/>
          </c:marker>
          <c:dPt>
            <c:idx val="0"/>
            <c:marker>
              <c:symbol val="circle"/>
              <c:size val="5"/>
            </c:marker>
            <c:bubble3D val="0"/>
          </c:dPt>
          <c:dPt>
            <c:idx val="4"/>
            <c:marker>
              <c:symbol val="circle"/>
              <c:size val="8"/>
              <c:spPr>
                <a:solidFill>
                  <a:schemeClr val="tx1"/>
                </a:solidFill>
              </c:spPr>
            </c:marker>
            <c:bubble3D val="0"/>
          </c:dPt>
          <c:dPt>
            <c:idx val="12"/>
            <c:marker>
              <c:symbol val="circle"/>
              <c:size val="8"/>
              <c:spPr>
                <a:solidFill>
                  <a:schemeClr val="tx1"/>
                </a:solidFill>
              </c:spPr>
            </c:marker>
            <c:bubble3D val="0"/>
          </c:dPt>
          <c:dPt>
            <c:idx val="19"/>
            <c:marker>
              <c:symbol val="circle"/>
              <c:size val="8"/>
              <c:spPr>
                <a:solidFill>
                  <a:schemeClr val="tx1"/>
                </a:solidFill>
              </c:spPr>
            </c:marker>
            <c:bubble3D val="0"/>
          </c:dPt>
          <c:dPt>
            <c:idx val="26"/>
            <c:marker>
              <c:symbol val="circle"/>
              <c:size val="7"/>
              <c:spPr>
                <a:solidFill>
                  <a:schemeClr val="tx1"/>
                </a:solidFill>
              </c:spPr>
            </c:marker>
            <c:bubble3D val="0"/>
          </c:dPt>
          <c:dLbls>
            <c:dLbl>
              <c:idx val="4"/>
              <c:layout>
                <c:manualLayout>
                  <c:x val="-1.0782029972684959E-2"/>
                  <c:y val="2.8406040868911627E-2"/>
                </c:manualLayout>
              </c:layout>
              <c:spPr/>
              <c:txPr>
                <a:bodyPr/>
                <a:lstStyle/>
                <a:p>
                  <a:pPr>
                    <a:defRPr b="1">
                      <a:latin typeface="標楷體" pitchFamily="65" charset="-120"/>
                      <a:ea typeface="標楷體" pitchFamily="65" charset="-120"/>
                    </a:defRPr>
                  </a:pPr>
                  <a:endParaRPr lang="zh-TW"/>
                </a:p>
              </c:txPr>
              <c:showLegendKey val="0"/>
              <c:showVal val="1"/>
              <c:showCatName val="0"/>
              <c:showSerName val="0"/>
              <c:showPercent val="0"/>
              <c:showBubbleSize val="0"/>
            </c:dLbl>
            <c:dLbl>
              <c:idx val="12"/>
              <c:layout>
                <c:manualLayout>
                  <c:x val="-6.469217983610975E-3"/>
                  <c:y val="2.3671700724093095E-2"/>
                </c:manualLayout>
              </c:layout>
              <c:spPr/>
              <c:txPr>
                <a:bodyPr/>
                <a:lstStyle/>
                <a:p>
                  <a:pPr>
                    <a:defRPr b="1">
                      <a:latin typeface="標楷體" pitchFamily="65" charset="-120"/>
                      <a:ea typeface="標楷體" pitchFamily="65" charset="-120"/>
                    </a:defRPr>
                  </a:pPr>
                  <a:endParaRPr lang="zh-TW"/>
                </a:p>
              </c:txPr>
              <c:showLegendKey val="0"/>
              <c:showVal val="1"/>
              <c:showCatName val="0"/>
              <c:showSerName val="0"/>
              <c:showPercent val="0"/>
              <c:showBubbleSize val="0"/>
            </c:dLbl>
            <c:dLbl>
              <c:idx val="19"/>
              <c:layout>
                <c:manualLayout>
                  <c:x val="-4.0971713896202841E-2"/>
                  <c:y val="-7.5749442317097862E-2"/>
                </c:manualLayout>
              </c:layout>
              <c:tx>
                <c:rich>
                  <a:bodyPr/>
                  <a:lstStyle/>
                  <a:p>
                    <a:pPr>
                      <a:defRPr b="1"/>
                    </a:pPr>
                    <a:r>
                      <a:rPr lang="en-US" altLang="en-US" b="1">
                        <a:latin typeface="標楷體" pitchFamily="65" charset="-120"/>
                        <a:ea typeface="標楷體" pitchFamily="65" charset="-120"/>
                      </a:rPr>
                      <a:t>2.34</a:t>
                    </a:r>
                  </a:p>
                </c:rich>
              </c:tx>
              <c:spPr/>
              <c:showLegendKey val="0"/>
              <c:showVal val="1"/>
              <c:showCatName val="0"/>
              <c:showSerName val="0"/>
              <c:showPercent val="0"/>
              <c:showBubbleSize val="0"/>
            </c:dLbl>
            <c:showLegendKey val="0"/>
            <c:showVal val="0"/>
            <c:showCatName val="0"/>
            <c:showSerName val="0"/>
            <c:showPercent val="0"/>
            <c:showBubbleSize val="0"/>
          </c:dLbls>
          <c:cat>
            <c:strRef>
              <c:f>工作表1!$A$2:$A$28</c:f>
              <c:strCache>
                <c:ptCount val="27"/>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strCache>
            </c:strRef>
          </c:cat>
          <c:val>
            <c:numRef>
              <c:f>工作表1!$B$2:$B$28</c:f>
              <c:numCache>
                <c:formatCode>###,###,##0.00</c:formatCode>
                <c:ptCount val="27"/>
                <c:pt idx="0" formatCode="###,###,##0">
                  <c:v>1.86</c:v>
                </c:pt>
                <c:pt idx="1">
                  <c:v>-0.21</c:v>
                </c:pt>
                <c:pt idx="2">
                  <c:v>-0.03</c:v>
                </c:pt>
                <c:pt idx="3">
                  <c:v>-0.97</c:v>
                </c:pt>
                <c:pt idx="4">
                  <c:v>-1.21</c:v>
                </c:pt>
                <c:pt idx="5">
                  <c:v>-0.75</c:v>
                </c:pt>
                <c:pt idx="6">
                  <c:v>-0.51</c:v>
                </c:pt>
                <c:pt idx="7">
                  <c:v>-0.33</c:v>
                </c:pt>
                <c:pt idx="8">
                  <c:v>-0.57999999999999996</c:v>
                </c:pt>
                <c:pt idx="9">
                  <c:v>-0.26</c:v>
                </c:pt>
                <c:pt idx="10">
                  <c:v>0.09</c:v>
                </c:pt>
                <c:pt idx="11">
                  <c:v>0.05</c:v>
                </c:pt>
                <c:pt idx="12">
                  <c:v>-0.19</c:v>
                </c:pt>
                <c:pt idx="13">
                  <c:v>1.38</c:v>
                </c:pt>
                <c:pt idx="14">
                  <c:v>1.23</c:v>
                </c:pt>
                <c:pt idx="15">
                  <c:v>2.1</c:v>
                </c:pt>
                <c:pt idx="16">
                  <c:v>2.4500000000000002</c:v>
                </c:pt>
                <c:pt idx="17">
                  <c:v>1.83</c:v>
                </c:pt>
                <c:pt idx="18">
                  <c:v>1.91</c:v>
                </c:pt>
                <c:pt idx="19">
                  <c:v>2.34</c:v>
                </c:pt>
                <c:pt idx="20">
                  <c:v>2.6</c:v>
                </c:pt>
                <c:pt idx="21">
                  <c:v>2.5499999999999998</c:v>
                </c:pt>
                <c:pt idx="22">
                  <c:v>2.85</c:v>
                </c:pt>
                <c:pt idx="23">
                  <c:v>2.63</c:v>
                </c:pt>
                <c:pt idx="24">
                  <c:v>2.83</c:v>
                </c:pt>
                <c:pt idx="25">
                  <c:v>2.33</c:v>
                </c:pt>
                <c:pt idx="26">
                  <c:v>3.27</c:v>
                </c:pt>
              </c:numCache>
            </c:numRef>
          </c:val>
          <c:smooth val="0"/>
          <c:extLst xmlns:c16r2="http://schemas.microsoft.com/office/drawing/2015/06/chart">
            <c:ext xmlns:c16="http://schemas.microsoft.com/office/drawing/2014/chart" uri="{C3380CC4-5D6E-409C-BE32-E72D297353CC}">
              <c16:uniqueId val="{00000000-1381-40AD-9156-ED6A5E3DEF8E}"/>
            </c:ext>
          </c:extLst>
        </c:ser>
        <c:ser>
          <c:idx val="1"/>
          <c:order val="1"/>
          <c:tx>
            <c:strRef>
              <c:f>工作表1!$C$1</c:f>
              <c:strCache>
                <c:ptCount val="1"/>
                <c:pt idx="0">
                  <c:v>核心CPI</c:v>
                </c:pt>
              </c:strCache>
            </c:strRef>
          </c:tx>
          <c:spPr>
            <a:ln w="31750">
              <a:solidFill>
                <a:schemeClr val="bg1">
                  <a:lumMod val="50000"/>
                </a:schemeClr>
              </a:solidFill>
            </a:ln>
          </c:spPr>
          <c:marker>
            <c:symbol val="none"/>
          </c:marker>
          <c:dPt>
            <c:idx val="26"/>
            <c:marker>
              <c:symbol val="circle"/>
              <c:size val="7"/>
              <c:spPr>
                <a:solidFill>
                  <a:schemeClr val="tx1">
                    <a:lumMod val="50000"/>
                    <a:lumOff val="50000"/>
                  </a:schemeClr>
                </a:solidFill>
                <a:ln>
                  <a:solidFill>
                    <a:schemeClr val="bg2">
                      <a:lumMod val="90000"/>
                    </a:schemeClr>
                  </a:solidFill>
                </a:ln>
              </c:spPr>
            </c:marker>
            <c:bubble3D val="0"/>
          </c:dPt>
          <c:cat>
            <c:strRef>
              <c:f>工作表1!$A$2:$A$28</c:f>
              <c:strCache>
                <c:ptCount val="27"/>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strCache>
            </c:strRef>
          </c:cat>
          <c:val>
            <c:numRef>
              <c:f>工作表1!$C$2:$C$28</c:f>
              <c:numCache>
                <c:formatCode>###,###,##0.00</c:formatCode>
                <c:ptCount val="27"/>
                <c:pt idx="0">
                  <c:v>1.34</c:v>
                </c:pt>
                <c:pt idx="1">
                  <c:v>-0.37</c:v>
                </c:pt>
                <c:pt idx="2">
                  <c:v>0.32</c:v>
                </c:pt>
                <c:pt idx="3">
                  <c:v>0.05</c:v>
                </c:pt>
                <c:pt idx="4">
                  <c:v>0.06</c:v>
                </c:pt>
                <c:pt idx="5">
                  <c:v>0.14000000000000001</c:v>
                </c:pt>
                <c:pt idx="6">
                  <c:v>0.15</c:v>
                </c:pt>
                <c:pt idx="7">
                  <c:v>0.31</c:v>
                </c:pt>
                <c:pt idx="8">
                  <c:v>0.24</c:v>
                </c:pt>
                <c:pt idx="9">
                  <c:v>0.51</c:v>
                </c:pt>
                <c:pt idx="10">
                  <c:v>0.78</c:v>
                </c:pt>
                <c:pt idx="11">
                  <c:v>0.68</c:v>
                </c:pt>
                <c:pt idx="12">
                  <c:v>0.03</c:v>
                </c:pt>
                <c:pt idx="13">
                  <c:v>1.64</c:v>
                </c:pt>
                <c:pt idx="14">
                  <c:v>1.04</c:v>
                </c:pt>
                <c:pt idx="15">
                  <c:v>1.37</c:v>
                </c:pt>
                <c:pt idx="16">
                  <c:v>1.55</c:v>
                </c:pt>
                <c:pt idx="17">
                  <c:v>1.3</c:v>
                </c:pt>
                <c:pt idx="18">
                  <c:v>1.24</c:v>
                </c:pt>
                <c:pt idx="19">
                  <c:v>1.32</c:v>
                </c:pt>
                <c:pt idx="20">
                  <c:v>1.7</c:v>
                </c:pt>
                <c:pt idx="21">
                  <c:v>1.4</c:v>
                </c:pt>
                <c:pt idx="22">
                  <c:v>1.5</c:v>
                </c:pt>
                <c:pt idx="23">
                  <c:v>1.84</c:v>
                </c:pt>
                <c:pt idx="24">
                  <c:v>2.42</c:v>
                </c:pt>
                <c:pt idx="25">
                  <c:v>1.64</c:v>
                </c:pt>
                <c:pt idx="26">
                  <c:v>2.4700000000000002</c:v>
                </c:pt>
              </c:numCache>
            </c:numRef>
          </c:val>
          <c:smooth val="0"/>
          <c:extLst xmlns:c16r2="http://schemas.microsoft.com/office/drawing/2015/06/chart">
            <c:ext xmlns:c16="http://schemas.microsoft.com/office/drawing/2014/chart" uri="{C3380CC4-5D6E-409C-BE32-E72D297353CC}">
              <c16:uniqueId val="{00000001-1381-40AD-9156-ED6A5E3DEF8E}"/>
            </c:ext>
          </c:extLst>
        </c:ser>
        <c:dLbls>
          <c:showLegendKey val="0"/>
          <c:showVal val="0"/>
          <c:showCatName val="0"/>
          <c:showSerName val="0"/>
          <c:showPercent val="0"/>
          <c:showBubbleSize val="0"/>
        </c:dLbls>
        <c:marker val="1"/>
        <c:smooth val="0"/>
        <c:axId val="817659392"/>
        <c:axId val="813823040"/>
      </c:lineChart>
      <c:dateAx>
        <c:axId val="817659392"/>
        <c:scaling>
          <c:orientation val="minMax"/>
        </c:scaling>
        <c:delete val="0"/>
        <c:axPos val="b"/>
        <c:numFmt formatCode="@" sourceLinked="0"/>
        <c:majorTickMark val="out"/>
        <c:minorTickMark val="none"/>
        <c:tickLblPos val="low"/>
        <c:spPr>
          <a:noFill/>
          <a:ln>
            <a:solidFill>
              <a:schemeClr val="bg1">
                <a:lumMod val="50000"/>
              </a:schemeClr>
            </a:solidFill>
          </a:ln>
        </c:spPr>
        <c:txPr>
          <a:bodyPr rot="-60000000" vert="horz" anchor="b" anchorCtr="1"/>
          <a:lstStyle/>
          <a:p>
            <a:pPr>
              <a:defRPr>
                <a:latin typeface="標楷體" pitchFamily="65" charset="-120"/>
                <a:ea typeface="標楷體" pitchFamily="65" charset="-120"/>
              </a:defRPr>
            </a:pPr>
            <a:endParaRPr lang="zh-TW"/>
          </a:p>
        </c:txPr>
        <c:crossAx val="813823040"/>
        <c:crossesAt val="-2"/>
        <c:auto val="0"/>
        <c:lblOffset val="75"/>
        <c:baseTimeUnit val="days"/>
        <c:minorUnit val="1"/>
      </c:dateAx>
      <c:valAx>
        <c:axId val="813823040"/>
        <c:scaling>
          <c:orientation val="minMax"/>
        </c:scaling>
        <c:delete val="0"/>
        <c:axPos val="l"/>
        <c:majorGridlines/>
        <c:numFmt formatCode="###,###,##0" sourceLinked="1"/>
        <c:majorTickMark val="out"/>
        <c:minorTickMark val="none"/>
        <c:tickLblPos val="nextTo"/>
        <c:txPr>
          <a:bodyPr rot="-60000000" vert="horz"/>
          <a:lstStyle/>
          <a:p>
            <a:pPr>
              <a:defRPr>
                <a:latin typeface="標楷體" pitchFamily="65" charset="-120"/>
                <a:ea typeface="標楷體" pitchFamily="65" charset="-120"/>
              </a:defRPr>
            </a:pPr>
            <a:endParaRPr lang="zh-TW"/>
          </a:p>
        </c:txPr>
        <c:crossAx val="817659392"/>
        <c:crossesAt val="1"/>
        <c:crossBetween val="between"/>
      </c:valAx>
      <c:spPr>
        <a:ln>
          <a:solidFill>
            <a:schemeClr val="tx1">
              <a:tint val="75000"/>
              <a:shade val="95000"/>
              <a:satMod val="105000"/>
            </a:schemeClr>
          </a:solidFill>
        </a:ln>
      </c:spPr>
    </c:plotArea>
    <c:legend>
      <c:legendPos val="t"/>
      <c:overlay val="0"/>
      <c:txPr>
        <a:bodyPr rot="0" vert="horz"/>
        <a:lstStyle/>
        <a:p>
          <a:pPr>
            <a:defRPr>
              <a:latin typeface="標楷體" pitchFamily="65" charset="-120"/>
              <a:ea typeface="標楷體" pitchFamily="65" charset="-120"/>
            </a:defRPr>
          </a:pPr>
          <a:endParaRPr lang="zh-TW"/>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TW" altLang="en-US" sz="1100">
                <a:latin typeface="標楷體" pitchFamily="65" charset="-120"/>
                <a:ea typeface="標楷體" pitchFamily="65" charset="-120"/>
              </a:rPr>
              <a:t>圖</a:t>
            </a:r>
            <a:r>
              <a:rPr lang="en-US" altLang="zh-TW" sz="1100">
                <a:latin typeface="標楷體" pitchFamily="65" charset="-120"/>
                <a:ea typeface="標楷體" pitchFamily="65" charset="-120"/>
              </a:rPr>
              <a:t>3</a:t>
            </a:r>
            <a:r>
              <a:rPr lang="zh-TW" altLang="en-US" sz="1100">
                <a:latin typeface="標楷體" pitchFamily="65" charset="-120"/>
                <a:ea typeface="標楷體" pitchFamily="65" charset="-120"/>
              </a:rPr>
              <a:t>  我國住宅價格指數及交易情形</a:t>
            </a:r>
          </a:p>
        </c:rich>
      </c:tx>
      <c:layout>
        <c:manualLayout>
          <c:xMode val="edge"/>
          <c:yMode val="edge"/>
          <c:x val="0.31587349941913001"/>
          <c:y val="3.3998947062563469E-3"/>
        </c:manualLayout>
      </c:layout>
      <c:overlay val="0"/>
    </c:title>
    <c:autoTitleDeleted val="0"/>
    <c:plotArea>
      <c:layout>
        <c:manualLayout>
          <c:layoutTarget val="inner"/>
          <c:xMode val="edge"/>
          <c:yMode val="edge"/>
          <c:x val="0.2737876752597081"/>
          <c:y val="0.16541353383458646"/>
          <c:w val="0.67491427736798848"/>
          <c:h val="0.45517642531525665"/>
        </c:manualLayout>
      </c:layout>
      <c:barChart>
        <c:barDir val="col"/>
        <c:grouping val="clustered"/>
        <c:varyColors val="0"/>
        <c:ser>
          <c:idx val="0"/>
          <c:order val="0"/>
          <c:tx>
            <c:strRef>
              <c:f>工作表1!$B$1</c:f>
              <c:strCache>
                <c:ptCount val="1"/>
                <c:pt idx="0">
                  <c:v>建物買賣移轉登記棟數</c:v>
                </c:pt>
              </c:strCache>
            </c:strRef>
          </c:tx>
          <c:spPr>
            <a:solidFill>
              <a:schemeClr val="accent1">
                <a:lumMod val="40000"/>
                <a:lumOff val="60000"/>
              </a:schemeClr>
            </a:solidFill>
            <a:ln w="9525">
              <a:solidFill>
                <a:schemeClr val="tx2">
                  <a:lumMod val="50000"/>
                </a:schemeClr>
              </a:solidFill>
            </a:ln>
          </c:spPr>
          <c:invertIfNegative val="0"/>
          <c:cat>
            <c:strRef>
              <c:f>工作表1!$A$2:$A$9</c:f>
              <c:strCache>
                <c:ptCount val="8"/>
                <c:pt idx="0">
                  <c:v>109年第1季</c:v>
                </c:pt>
                <c:pt idx="1">
                  <c:v>109年第2季</c:v>
                </c:pt>
                <c:pt idx="2">
                  <c:v>109年第3季</c:v>
                </c:pt>
                <c:pt idx="3">
                  <c:v>109年第4季</c:v>
                </c:pt>
                <c:pt idx="4">
                  <c:v>110年第1季</c:v>
                </c:pt>
                <c:pt idx="5">
                  <c:v>110年第2季</c:v>
                </c:pt>
                <c:pt idx="6">
                  <c:v>110年第3季</c:v>
                </c:pt>
                <c:pt idx="7">
                  <c:v>110年第4季</c:v>
                </c:pt>
              </c:strCache>
            </c:strRef>
          </c:cat>
          <c:val>
            <c:numRef>
              <c:f>工作表1!$B$2:$B$9</c:f>
              <c:numCache>
                <c:formatCode>_-* #,##0_-;\-* #,##0_-;_-* "-"??_-;_-@_-</c:formatCode>
                <c:ptCount val="8"/>
                <c:pt idx="0">
                  <c:v>69361</c:v>
                </c:pt>
                <c:pt idx="1">
                  <c:v>71017</c:v>
                </c:pt>
                <c:pt idx="2">
                  <c:v>91633</c:v>
                </c:pt>
                <c:pt idx="3">
                  <c:v>94578</c:v>
                </c:pt>
                <c:pt idx="4">
                  <c:v>80831</c:v>
                </c:pt>
                <c:pt idx="5">
                  <c:v>94314</c:v>
                </c:pt>
                <c:pt idx="6">
                  <c:v>73734</c:v>
                </c:pt>
                <c:pt idx="7">
                  <c:v>99315</c:v>
                </c:pt>
              </c:numCache>
            </c:numRef>
          </c:val>
        </c:ser>
        <c:dLbls>
          <c:showLegendKey val="0"/>
          <c:showVal val="0"/>
          <c:showCatName val="0"/>
          <c:showSerName val="0"/>
          <c:showPercent val="0"/>
          <c:showBubbleSize val="0"/>
        </c:dLbls>
        <c:gapWidth val="150"/>
        <c:axId val="265692160"/>
        <c:axId val="282717568"/>
      </c:barChart>
      <c:lineChart>
        <c:grouping val="standard"/>
        <c:varyColors val="0"/>
        <c:ser>
          <c:idx val="1"/>
          <c:order val="1"/>
          <c:tx>
            <c:strRef>
              <c:f>工作表1!$C$1</c:f>
              <c:strCache>
                <c:ptCount val="1"/>
                <c:pt idx="0">
                  <c:v>住宅價格指數</c:v>
                </c:pt>
              </c:strCache>
            </c:strRef>
          </c:tx>
          <c:spPr>
            <a:ln>
              <a:solidFill>
                <a:schemeClr val="tx2">
                  <a:lumMod val="50000"/>
                </a:schemeClr>
              </a:solidFill>
            </a:ln>
          </c:spPr>
          <c:marker>
            <c:spPr>
              <a:solidFill>
                <a:schemeClr val="tx2">
                  <a:lumMod val="50000"/>
                </a:schemeClr>
              </a:solidFill>
              <a:ln>
                <a:solidFill>
                  <a:schemeClr val="tx2">
                    <a:lumMod val="50000"/>
                  </a:schemeClr>
                </a:solidFill>
              </a:ln>
            </c:spPr>
          </c:marker>
          <c:cat>
            <c:strRef>
              <c:f>工作表1!$A$2:$A$9</c:f>
              <c:strCache>
                <c:ptCount val="8"/>
                <c:pt idx="0">
                  <c:v>109年第1季</c:v>
                </c:pt>
                <c:pt idx="1">
                  <c:v>109年第2季</c:v>
                </c:pt>
                <c:pt idx="2">
                  <c:v>109年第3季</c:v>
                </c:pt>
                <c:pt idx="3">
                  <c:v>109年第4季</c:v>
                </c:pt>
                <c:pt idx="4">
                  <c:v>110年第1季</c:v>
                </c:pt>
                <c:pt idx="5">
                  <c:v>110年第2季</c:v>
                </c:pt>
                <c:pt idx="6">
                  <c:v>110年第3季</c:v>
                </c:pt>
                <c:pt idx="7">
                  <c:v>110年第4季</c:v>
                </c:pt>
              </c:strCache>
            </c:strRef>
          </c:cat>
          <c:val>
            <c:numRef>
              <c:f>工作表1!$C$2:$C$9</c:f>
              <c:numCache>
                <c:formatCode>General</c:formatCode>
                <c:ptCount val="8"/>
                <c:pt idx="0">
                  <c:v>104.69</c:v>
                </c:pt>
                <c:pt idx="1">
                  <c:v>105.39</c:v>
                </c:pt>
                <c:pt idx="2">
                  <c:v>106.89</c:v>
                </c:pt>
                <c:pt idx="3">
                  <c:v>108.17</c:v>
                </c:pt>
                <c:pt idx="4">
                  <c:v>110.61</c:v>
                </c:pt>
                <c:pt idx="5">
                  <c:v>112.42</c:v>
                </c:pt>
                <c:pt idx="6">
                  <c:v>114.83</c:v>
                </c:pt>
                <c:pt idx="7" formatCode="0.00">
                  <c:v>117.5</c:v>
                </c:pt>
              </c:numCache>
            </c:numRef>
          </c:val>
          <c:smooth val="0"/>
        </c:ser>
        <c:dLbls>
          <c:showLegendKey val="0"/>
          <c:showVal val="0"/>
          <c:showCatName val="0"/>
          <c:showSerName val="0"/>
          <c:showPercent val="0"/>
          <c:showBubbleSize val="0"/>
        </c:dLbls>
        <c:marker val="1"/>
        <c:smooth val="0"/>
        <c:axId val="280597504"/>
        <c:axId val="282718144"/>
      </c:lineChart>
      <c:catAx>
        <c:axId val="265692160"/>
        <c:scaling>
          <c:orientation val="minMax"/>
        </c:scaling>
        <c:delete val="0"/>
        <c:axPos val="b"/>
        <c:majorTickMark val="out"/>
        <c:minorTickMark val="none"/>
        <c:tickLblPos val="nextTo"/>
        <c:crossAx val="282717568"/>
        <c:crosses val="autoZero"/>
        <c:auto val="1"/>
        <c:lblAlgn val="ctr"/>
        <c:lblOffset val="100"/>
        <c:noMultiLvlLbl val="0"/>
      </c:catAx>
      <c:valAx>
        <c:axId val="282717568"/>
        <c:scaling>
          <c:orientation val="minMax"/>
        </c:scaling>
        <c:delete val="0"/>
        <c:axPos val="l"/>
        <c:majorGridlines/>
        <c:numFmt formatCode="_-* #,##0_-;\-* #,##0_-;_-* &quot;-&quot;??_-;_-@_-" sourceLinked="1"/>
        <c:majorTickMark val="out"/>
        <c:minorTickMark val="none"/>
        <c:tickLblPos val="nextTo"/>
        <c:txPr>
          <a:bodyPr/>
          <a:lstStyle/>
          <a:p>
            <a:pPr>
              <a:defRPr>
                <a:latin typeface="標楷體" pitchFamily="65" charset="-120"/>
                <a:ea typeface="標楷體" pitchFamily="65" charset="-120"/>
              </a:defRPr>
            </a:pPr>
            <a:endParaRPr lang="zh-TW"/>
          </a:p>
        </c:txPr>
        <c:crossAx val="265692160"/>
        <c:crosses val="autoZero"/>
        <c:crossBetween val="between"/>
        <c:majorUnit val="30000"/>
      </c:valAx>
      <c:valAx>
        <c:axId val="282718144"/>
        <c:scaling>
          <c:orientation val="minMax"/>
          <c:min val="100"/>
        </c:scaling>
        <c:delete val="0"/>
        <c:axPos val="r"/>
        <c:numFmt formatCode="General" sourceLinked="1"/>
        <c:majorTickMark val="out"/>
        <c:minorTickMark val="none"/>
        <c:tickLblPos val="nextTo"/>
        <c:txPr>
          <a:bodyPr/>
          <a:lstStyle/>
          <a:p>
            <a:pPr>
              <a:defRPr>
                <a:latin typeface="標楷體" pitchFamily="65" charset="-120"/>
                <a:ea typeface="標楷體" pitchFamily="65" charset="-120"/>
              </a:defRPr>
            </a:pPr>
            <a:endParaRPr lang="zh-TW"/>
          </a:p>
        </c:txPr>
        <c:crossAx val="280597504"/>
        <c:crosses val="max"/>
        <c:crossBetween val="between"/>
        <c:majorUnit val="5"/>
      </c:valAx>
      <c:catAx>
        <c:axId val="280597504"/>
        <c:scaling>
          <c:orientation val="minMax"/>
        </c:scaling>
        <c:delete val="1"/>
        <c:axPos val="b"/>
        <c:majorTickMark val="out"/>
        <c:minorTickMark val="none"/>
        <c:tickLblPos val="nextTo"/>
        <c:crossAx val="282718144"/>
        <c:crosses val="autoZero"/>
        <c:auto val="1"/>
        <c:lblAlgn val="ctr"/>
        <c:lblOffset val="100"/>
        <c:noMultiLvlLbl val="0"/>
      </c:catAx>
      <c:dTable>
        <c:showHorzBorder val="1"/>
        <c:showVertBorder val="1"/>
        <c:showOutline val="1"/>
        <c:showKeys val="1"/>
        <c:txPr>
          <a:bodyPr/>
          <a:lstStyle/>
          <a:p>
            <a:pPr rtl="0">
              <a:defRPr spc="0" baseline="0">
                <a:latin typeface="標楷體" pitchFamily="65" charset="-120"/>
                <a:ea typeface="標楷體" pitchFamily="65" charset="-120"/>
              </a:defRPr>
            </a:pPr>
            <a:endParaRPr lang="zh-TW"/>
          </a:p>
        </c:txPr>
      </c:dTable>
    </c:plotArea>
    <c:plotVisOnly val="1"/>
    <c:dispBlanksAs val="gap"/>
    <c:showDLblsOverMax val="0"/>
  </c:chart>
  <c:spPr>
    <a:noFill/>
    <a:ln>
      <a:noFill/>
    </a:ln>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TW" altLang="en-US" sz="1100">
                <a:latin typeface="標楷體" pitchFamily="65" charset="-120"/>
                <a:ea typeface="標楷體" pitchFamily="65" charset="-120"/>
              </a:rPr>
              <a:t>圖</a:t>
            </a:r>
            <a:r>
              <a:rPr lang="en-US" altLang="zh-TW" sz="1100">
                <a:latin typeface="標楷體" pitchFamily="65" charset="-120"/>
                <a:ea typeface="標楷體" pitchFamily="65" charset="-120"/>
              </a:rPr>
              <a:t>3</a:t>
            </a:r>
            <a:r>
              <a:rPr lang="zh-TW" altLang="en-US" sz="1100">
                <a:latin typeface="標楷體" pitchFamily="65" charset="-120"/>
                <a:ea typeface="標楷體" pitchFamily="65" charset="-120"/>
              </a:rPr>
              <a:t>  我國住宅價格指數及交易情形</a:t>
            </a:r>
          </a:p>
        </c:rich>
      </c:tx>
      <c:layout>
        <c:manualLayout>
          <c:xMode val="edge"/>
          <c:yMode val="edge"/>
          <c:x val="0.31587349941913001"/>
          <c:y val="3.3998947062563469E-3"/>
        </c:manualLayout>
      </c:layout>
      <c:overlay val="0"/>
    </c:title>
    <c:autoTitleDeleted val="0"/>
    <c:plotArea>
      <c:layout>
        <c:manualLayout>
          <c:layoutTarget val="inner"/>
          <c:xMode val="edge"/>
          <c:yMode val="edge"/>
          <c:x val="0.2737876752597081"/>
          <c:y val="0.16541353383458646"/>
          <c:w val="0.67491427736798848"/>
          <c:h val="0.45517642531525665"/>
        </c:manualLayout>
      </c:layout>
      <c:barChart>
        <c:barDir val="col"/>
        <c:grouping val="clustered"/>
        <c:varyColors val="0"/>
        <c:ser>
          <c:idx val="0"/>
          <c:order val="0"/>
          <c:tx>
            <c:strRef>
              <c:f>工作表1!$B$1</c:f>
              <c:strCache>
                <c:ptCount val="1"/>
                <c:pt idx="0">
                  <c:v>建物買賣移轉登記棟數</c:v>
                </c:pt>
              </c:strCache>
            </c:strRef>
          </c:tx>
          <c:spPr>
            <a:solidFill>
              <a:schemeClr val="accent1">
                <a:lumMod val="40000"/>
                <a:lumOff val="60000"/>
              </a:schemeClr>
            </a:solidFill>
            <a:ln w="9525">
              <a:solidFill>
                <a:schemeClr val="tx2">
                  <a:lumMod val="50000"/>
                </a:schemeClr>
              </a:solidFill>
            </a:ln>
          </c:spPr>
          <c:invertIfNegative val="0"/>
          <c:cat>
            <c:strRef>
              <c:f>工作表1!$A$2:$A$9</c:f>
              <c:strCache>
                <c:ptCount val="8"/>
                <c:pt idx="0">
                  <c:v>109年第1季</c:v>
                </c:pt>
                <c:pt idx="1">
                  <c:v>109年第2季</c:v>
                </c:pt>
                <c:pt idx="2">
                  <c:v>109年第3季</c:v>
                </c:pt>
                <c:pt idx="3">
                  <c:v>109年第4季</c:v>
                </c:pt>
                <c:pt idx="4">
                  <c:v>110年第1季</c:v>
                </c:pt>
                <c:pt idx="5">
                  <c:v>110年第2季</c:v>
                </c:pt>
                <c:pt idx="6">
                  <c:v>110年第3季</c:v>
                </c:pt>
                <c:pt idx="7">
                  <c:v>110年第4季</c:v>
                </c:pt>
              </c:strCache>
            </c:strRef>
          </c:cat>
          <c:val>
            <c:numRef>
              <c:f>工作表1!$B$2:$B$9</c:f>
              <c:numCache>
                <c:formatCode>_-* #,##0_-;\-* #,##0_-;_-* "-"??_-;_-@_-</c:formatCode>
                <c:ptCount val="8"/>
                <c:pt idx="0">
                  <c:v>69361</c:v>
                </c:pt>
                <c:pt idx="1">
                  <c:v>71017</c:v>
                </c:pt>
                <c:pt idx="2">
                  <c:v>91633</c:v>
                </c:pt>
                <c:pt idx="3">
                  <c:v>94578</c:v>
                </c:pt>
                <c:pt idx="4">
                  <c:v>80831</c:v>
                </c:pt>
                <c:pt idx="5">
                  <c:v>94314</c:v>
                </c:pt>
                <c:pt idx="6">
                  <c:v>73734</c:v>
                </c:pt>
                <c:pt idx="7">
                  <c:v>99315</c:v>
                </c:pt>
              </c:numCache>
            </c:numRef>
          </c:val>
        </c:ser>
        <c:dLbls>
          <c:showLegendKey val="0"/>
          <c:showVal val="0"/>
          <c:showCatName val="0"/>
          <c:showSerName val="0"/>
          <c:showPercent val="0"/>
          <c:showBubbleSize val="0"/>
        </c:dLbls>
        <c:gapWidth val="150"/>
        <c:axId val="817661440"/>
        <c:axId val="813821312"/>
      </c:barChart>
      <c:lineChart>
        <c:grouping val="standard"/>
        <c:varyColors val="0"/>
        <c:ser>
          <c:idx val="1"/>
          <c:order val="1"/>
          <c:tx>
            <c:strRef>
              <c:f>工作表1!$C$1</c:f>
              <c:strCache>
                <c:ptCount val="1"/>
                <c:pt idx="0">
                  <c:v>住宅價格指數</c:v>
                </c:pt>
              </c:strCache>
            </c:strRef>
          </c:tx>
          <c:spPr>
            <a:ln>
              <a:solidFill>
                <a:schemeClr val="tx2">
                  <a:lumMod val="50000"/>
                </a:schemeClr>
              </a:solidFill>
            </a:ln>
          </c:spPr>
          <c:marker>
            <c:spPr>
              <a:solidFill>
                <a:schemeClr val="tx2">
                  <a:lumMod val="50000"/>
                </a:schemeClr>
              </a:solidFill>
              <a:ln>
                <a:solidFill>
                  <a:schemeClr val="tx2">
                    <a:lumMod val="50000"/>
                  </a:schemeClr>
                </a:solidFill>
              </a:ln>
            </c:spPr>
          </c:marker>
          <c:cat>
            <c:strRef>
              <c:f>工作表1!$A$2:$A$9</c:f>
              <c:strCache>
                <c:ptCount val="8"/>
                <c:pt idx="0">
                  <c:v>109年第1季</c:v>
                </c:pt>
                <c:pt idx="1">
                  <c:v>109年第2季</c:v>
                </c:pt>
                <c:pt idx="2">
                  <c:v>109年第3季</c:v>
                </c:pt>
                <c:pt idx="3">
                  <c:v>109年第4季</c:v>
                </c:pt>
                <c:pt idx="4">
                  <c:v>110年第1季</c:v>
                </c:pt>
                <c:pt idx="5">
                  <c:v>110年第2季</c:v>
                </c:pt>
                <c:pt idx="6">
                  <c:v>110年第3季</c:v>
                </c:pt>
                <c:pt idx="7">
                  <c:v>110年第4季</c:v>
                </c:pt>
              </c:strCache>
            </c:strRef>
          </c:cat>
          <c:val>
            <c:numRef>
              <c:f>工作表1!$C$2:$C$9</c:f>
              <c:numCache>
                <c:formatCode>General</c:formatCode>
                <c:ptCount val="8"/>
                <c:pt idx="0">
                  <c:v>104.69</c:v>
                </c:pt>
                <c:pt idx="1">
                  <c:v>105.39</c:v>
                </c:pt>
                <c:pt idx="2">
                  <c:v>106.89</c:v>
                </c:pt>
                <c:pt idx="3">
                  <c:v>108.17</c:v>
                </c:pt>
                <c:pt idx="4">
                  <c:v>110.61</c:v>
                </c:pt>
                <c:pt idx="5">
                  <c:v>112.42</c:v>
                </c:pt>
                <c:pt idx="6">
                  <c:v>114.83</c:v>
                </c:pt>
                <c:pt idx="7" formatCode="0.00">
                  <c:v>117.5</c:v>
                </c:pt>
              </c:numCache>
            </c:numRef>
          </c:val>
          <c:smooth val="0"/>
        </c:ser>
        <c:dLbls>
          <c:showLegendKey val="0"/>
          <c:showVal val="0"/>
          <c:showCatName val="0"/>
          <c:showSerName val="0"/>
          <c:showPercent val="0"/>
          <c:showBubbleSize val="0"/>
        </c:dLbls>
        <c:marker val="1"/>
        <c:smooth val="0"/>
        <c:axId val="817662976"/>
        <c:axId val="813821888"/>
      </c:lineChart>
      <c:catAx>
        <c:axId val="817661440"/>
        <c:scaling>
          <c:orientation val="minMax"/>
        </c:scaling>
        <c:delete val="0"/>
        <c:axPos val="b"/>
        <c:majorTickMark val="out"/>
        <c:minorTickMark val="none"/>
        <c:tickLblPos val="nextTo"/>
        <c:crossAx val="813821312"/>
        <c:crosses val="autoZero"/>
        <c:auto val="1"/>
        <c:lblAlgn val="ctr"/>
        <c:lblOffset val="100"/>
        <c:noMultiLvlLbl val="0"/>
      </c:catAx>
      <c:valAx>
        <c:axId val="813821312"/>
        <c:scaling>
          <c:orientation val="minMax"/>
        </c:scaling>
        <c:delete val="0"/>
        <c:axPos val="l"/>
        <c:majorGridlines/>
        <c:numFmt formatCode="_-* #,##0_-;\-* #,##0_-;_-* &quot;-&quot;??_-;_-@_-" sourceLinked="1"/>
        <c:majorTickMark val="out"/>
        <c:minorTickMark val="none"/>
        <c:tickLblPos val="nextTo"/>
        <c:txPr>
          <a:bodyPr/>
          <a:lstStyle/>
          <a:p>
            <a:pPr>
              <a:defRPr>
                <a:latin typeface="標楷體" pitchFamily="65" charset="-120"/>
                <a:ea typeface="標楷體" pitchFamily="65" charset="-120"/>
              </a:defRPr>
            </a:pPr>
            <a:endParaRPr lang="zh-TW"/>
          </a:p>
        </c:txPr>
        <c:crossAx val="817661440"/>
        <c:crosses val="autoZero"/>
        <c:crossBetween val="between"/>
        <c:majorUnit val="30000"/>
      </c:valAx>
      <c:valAx>
        <c:axId val="813821888"/>
        <c:scaling>
          <c:orientation val="minMax"/>
          <c:min val="100"/>
        </c:scaling>
        <c:delete val="0"/>
        <c:axPos val="r"/>
        <c:numFmt formatCode="General" sourceLinked="1"/>
        <c:majorTickMark val="out"/>
        <c:minorTickMark val="none"/>
        <c:tickLblPos val="nextTo"/>
        <c:txPr>
          <a:bodyPr/>
          <a:lstStyle/>
          <a:p>
            <a:pPr>
              <a:defRPr>
                <a:latin typeface="標楷體" pitchFamily="65" charset="-120"/>
                <a:ea typeface="標楷體" pitchFamily="65" charset="-120"/>
              </a:defRPr>
            </a:pPr>
            <a:endParaRPr lang="zh-TW"/>
          </a:p>
        </c:txPr>
        <c:crossAx val="817662976"/>
        <c:crosses val="max"/>
        <c:crossBetween val="between"/>
        <c:majorUnit val="5"/>
      </c:valAx>
      <c:catAx>
        <c:axId val="817662976"/>
        <c:scaling>
          <c:orientation val="minMax"/>
        </c:scaling>
        <c:delete val="1"/>
        <c:axPos val="b"/>
        <c:majorTickMark val="out"/>
        <c:minorTickMark val="none"/>
        <c:tickLblPos val="nextTo"/>
        <c:crossAx val="813821888"/>
        <c:crosses val="autoZero"/>
        <c:auto val="1"/>
        <c:lblAlgn val="ctr"/>
        <c:lblOffset val="100"/>
        <c:noMultiLvlLbl val="0"/>
      </c:catAx>
      <c:dTable>
        <c:showHorzBorder val="1"/>
        <c:showVertBorder val="1"/>
        <c:showOutline val="1"/>
        <c:showKeys val="1"/>
        <c:txPr>
          <a:bodyPr/>
          <a:lstStyle/>
          <a:p>
            <a:pPr rtl="0">
              <a:defRPr spc="0" baseline="0">
                <a:latin typeface="標楷體" pitchFamily="65" charset="-120"/>
                <a:ea typeface="標楷體" pitchFamily="65" charset="-120"/>
              </a:defRPr>
            </a:pPr>
            <a:endParaRPr lang="zh-TW"/>
          </a:p>
        </c:txPr>
      </c:dTable>
    </c:plotArea>
    <c:plotVisOnly val="1"/>
    <c:dispBlanksAs val="gap"/>
    <c:showDLblsOverMax val="0"/>
  </c:chart>
  <c:spPr>
    <a:noFill/>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0.21852</cdr:x>
      <cdr:y>0.36717</cdr:y>
    </cdr:from>
    <cdr:to>
      <cdr:x>0.37816</cdr:x>
      <cdr:y>0.4527</cdr:y>
    </cdr:to>
    <cdr:sp macro="" textlink="">
      <cdr:nvSpPr>
        <cdr:cNvPr id="2" name="文字方塊 1"/>
        <cdr:cNvSpPr txBox="1"/>
      </cdr:nvSpPr>
      <cdr:spPr>
        <a:xfrm xmlns:a="http://schemas.openxmlformats.org/drawingml/2006/main">
          <a:off x="1286862" y="984605"/>
          <a:ext cx="940118" cy="229358"/>
        </a:xfrm>
        <a:prstGeom xmlns:a="http://schemas.openxmlformats.org/drawingml/2006/main" prst="rect">
          <a:avLst/>
        </a:prstGeom>
        <a:noFill xmlns:a="http://schemas.openxmlformats.org/drawingml/2006/main"/>
      </cdr:spPr>
      <cdr:txBody>
        <a:bodyPr xmlns:a="http://schemas.openxmlformats.org/drawingml/2006/main" vertOverflow="clip" wrap="none" rtlCol="0" anchor="ctr" anchorCtr="0"/>
        <a:lstStyle xmlns:a="http://schemas.openxmlformats.org/drawingml/2006/main"/>
        <a:p xmlns:a="http://schemas.openxmlformats.org/drawingml/2006/main">
          <a:r>
            <a:rPr lang="zh-TW" altLang="en-US" sz="1000">
              <a:latin typeface="標楷體" pitchFamily="65" charset="-120"/>
              <a:ea typeface="標楷體" pitchFamily="65" charset="-120"/>
            </a:rPr>
            <a:t>通膨警戒線</a:t>
          </a:r>
        </a:p>
      </cdr:txBody>
    </cdr:sp>
  </cdr:relSizeAnchor>
</c:userShapes>
</file>

<file path=word/drawings/drawing10.xml><?xml version="1.0" encoding="utf-8"?>
<c:userShapes xmlns:c="http://schemas.openxmlformats.org/drawingml/2006/chart">
  <cdr:relSizeAnchor xmlns:cdr="http://schemas.openxmlformats.org/drawingml/2006/chartDrawing">
    <cdr:from>
      <cdr:x>0.21852</cdr:x>
      <cdr:y>0.36717</cdr:y>
    </cdr:from>
    <cdr:to>
      <cdr:x>0.37816</cdr:x>
      <cdr:y>0.4527</cdr:y>
    </cdr:to>
    <cdr:sp macro="" textlink="">
      <cdr:nvSpPr>
        <cdr:cNvPr id="2" name="文字方塊 1"/>
        <cdr:cNvSpPr txBox="1"/>
      </cdr:nvSpPr>
      <cdr:spPr>
        <a:xfrm xmlns:a="http://schemas.openxmlformats.org/drawingml/2006/main">
          <a:off x="1286862" y="984605"/>
          <a:ext cx="940118" cy="229358"/>
        </a:xfrm>
        <a:prstGeom xmlns:a="http://schemas.openxmlformats.org/drawingml/2006/main" prst="rect">
          <a:avLst/>
        </a:prstGeom>
        <a:noFill xmlns:a="http://schemas.openxmlformats.org/drawingml/2006/main"/>
      </cdr:spPr>
      <cdr:txBody>
        <a:bodyPr xmlns:a="http://schemas.openxmlformats.org/drawingml/2006/main" vertOverflow="clip" wrap="none" rtlCol="0" anchor="ctr" anchorCtr="0"/>
        <a:lstStyle xmlns:a="http://schemas.openxmlformats.org/drawingml/2006/main"/>
        <a:p xmlns:a="http://schemas.openxmlformats.org/drawingml/2006/main">
          <a:r>
            <a:rPr lang="zh-TW" altLang="en-US" sz="1000">
              <a:latin typeface="標楷體" pitchFamily="65" charset="-120"/>
              <a:ea typeface="標楷體" pitchFamily="65" charset="-120"/>
            </a:rPr>
            <a:t>通膨警戒線</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84991-40CB-46E2-B69F-B3713CDD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2650</Words>
  <Characters>15105</Characters>
  <Application>Microsoft Office Word</Application>
  <DocSecurity>0</DocSecurity>
  <Lines>125</Lines>
  <Paragraphs>35</Paragraphs>
  <ScaleCrop>false</ScaleCrop>
  <Company/>
  <LinksUpToDate>false</LinksUpToDate>
  <CharactersWithSpaces>17720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詹勻樞</dc:creator>
  <cp:lastModifiedBy>王淑絹</cp:lastModifiedBy>
  <cp:revision>13</cp:revision>
  <cp:lastPrinted>2022-07-14T02:30:00Z</cp:lastPrinted>
  <dcterms:created xsi:type="dcterms:W3CDTF">2022-07-13T06:30:00Z</dcterms:created>
  <dcterms:modified xsi:type="dcterms:W3CDTF">2022-07-14T02:30:00Z</dcterms:modified>
</cp:coreProperties>
</file>